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1A4E" w:rsidRDefault="001D1A4E" w:rsidP="00F72BCD">
      <w:pPr>
        <w:pStyle w:val="1"/>
      </w:pPr>
      <w:r w:rsidRPr="00DF4F13">
        <w:rPr>
          <w:rFonts w:hint="eastAsia"/>
        </w:rPr>
        <w:t>江西资溪</w:t>
      </w:r>
      <w:r w:rsidRPr="00DF4F13">
        <w:t>:推动老干部工作提质增效</w:t>
      </w:r>
    </w:p>
    <w:p w:rsidR="001D1A4E" w:rsidRDefault="001D1A4E" w:rsidP="001D1A4E">
      <w:pPr>
        <w:ind w:firstLineChars="200" w:firstLine="420"/>
      </w:pPr>
      <w:r>
        <w:t>4</w:t>
      </w:r>
      <w:r>
        <w:t>月</w:t>
      </w:r>
      <w:r>
        <w:t>21</w:t>
      </w:r>
      <w:r>
        <w:t>日，资溪县教科体局离退休干部党支部会议室坐满</w:t>
      </w:r>
      <w:r>
        <w:t>30</w:t>
      </w:r>
      <w:r>
        <w:t>多位来自全县离退休干部党支部书记，县委老干部局在这里召开全县离退休干部党支部书记工作会议，会议对获年度全市离退休干部</w:t>
      </w:r>
      <w:r>
        <w:t>“</w:t>
      </w:r>
      <w:r>
        <w:t>示范党支部</w:t>
      </w:r>
      <w:r>
        <w:t>”</w:t>
      </w:r>
      <w:r>
        <w:t>、</w:t>
      </w:r>
      <w:r>
        <w:t xml:space="preserve">“ </w:t>
      </w:r>
      <w:r>
        <w:t>全市老干部工作部门信息宣传工作先进个人</w:t>
      </w:r>
      <w:r>
        <w:t>”</w:t>
      </w:r>
      <w:r>
        <w:t>进行授牌和颁发荣誉证书，获奖三位支部书记分别介绍创建工作经验</w:t>
      </w:r>
      <w:r>
        <w:t>……</w:t>
      </w:r>
    </w:p>
    <w:p w:rsidR="001D1A4E" w:rsidRDefault="001D1A4E" w:rsidP="001D1A4E">
      <w:pPr>
        <w:ind w:firstLineChars="200" w:firstLine="420"/>
      </w:pPr>
      <w:r>
        <w:rPr>
          <w:rFonts w:hint="eastAsia"/>
        </w:rPr>
        <w:t>江西省资溪县委老干部局推动老干部工作提质增效，坚持典型带动、落实待遇、志愿服务、转型发展，全面加强离退休干部党建工作，充分发挥离退休干部优势作用，用心用情为老干部服务，全县老干部工作有声有色。</w:t>
      </w:r>
    </w:p>
    <w:p w:rsidR="001D1A4E" w:rsidRDefault="001D1A4E" w:rsidP="001D1A4E">
      <w:pPr>
        <w:ind w:firstLineChars="200" w:firstLine="420"/>
      </w:pPr>
      <w:r>
        <w:rPr>
          <w:rFonts w:hint="eastAsia"/>
        </w:rPr>
        <w:t>专题辅导，典型带动，提高党建质量。该局邀请专家学者到老干部活动中心和老年大学作党的二十大精神专题报告，坚持线上线下相结合，通过专題辅导、集中宣讲、座谈讨论，多途径组织老干部观看中央老干部局网上专题报告会、党的二十大精神辅导报告；常态化开展“送学上门”，持续推动党的创新理论进支部、进课堂、进头脑；举办全县离退休干部党支部书记培训班，提高党支部书记党务工作能力；开展离退休干部党支部工作调研督查，以提升支部的组织力、凝聚力为重点，鼓励各单位支部不断创新党建工作方式方法，丰富完善线下党员教育形式，在全县“示范党支部”评星定级工作中，持续深入贯彻落实《关于加强新时代离退休干部党的建设工作的意见》精神，充分发挥全省、全市离退休干部“示范党支部”典型带动作用，在抓重点、补短板、强弱项上下功夫，不断扩大离退休干部党支部覆盖面，全县新成立离退休干部党支部</w:t>
      </w:r>
      <w:r>
        <w:t>4</w:t>
      </w:r>
      <w:r>
        <w:t>个。</w:t>
      </w:r>
    </w:p>
    <w:p w:rsidR="001D1A4E" w:rsidRDefault="001D1A4E" w:rsidP="001D1A4E">
      <w:pPr>
        <w:ind w:firstLineChars="200" w:firstLine="420"/>
      </w:pPr>
      <w:r>
        <w:rPr>
          <w:rFonts w:hint="eastAsia"/>
        </w:rPr>
        <w:t>畅通就医，落实待遇，做好服务保障。该局保障广大离退休干部幸福安度晚年，进一步畅通就医绿色通道，组织做好离退休干部年度健康体检工作，为广大老同志提供亲情化、个性化、多元化、及时便捷、周到细致的医疗服务。针对离休干部思想、生活、健康实际，全面落实“一人一策”、“一对一结对服务”等措施，建立常态化上门走访、电话联系制度，全面落实离休干部生活完全不能自理护理费，做好离休干部居家养老政府购买服务工作，协同县医保局为离休干部提供医疗费“二次报销”上门服务；为全县离退休干部开展酷暑时节送清凉、走访慰问送温暖，对重病、失能、独居等困难老干部予以重点关注，加大帮扶救助力度。</w:t>
      </w:r>
    </w:p>
    <w:p w:rsidR="001D1A4E" w:rsidRDefault="001D1A4E" w:rsidP="001D1A4E">
      <w:pPr>
        <w:ind w:firstLineChars="200" w:firstLine="420"/>
      </w:pPr>
      <w:r>
        <w:rPr>
          <w:rFonts w:hint="eastAsia"/>
        </w:rPr>
        <w:t>开展活动，当好乡贤，发挥优势作用。该局在老干部中持续开展以“增添正能量·共筑中国梦”为主要内容的为党和人民的事业增添正能量活动，依托老年大学、老年体协、关工委等涉老组织资源，与县妇联、卫健委、残联、金融服务中心、团县委合作，利用“七一”、国庆等重要时间节点，组织开展“展、演、赛、颂”等品牌活动，讲好资溪故事，发出资溪好声音。搭建老同志发挥作用的平台，让老同志发挥优势贡献桑榆力量，组织引导广大老同志持续开展好“携手新时代、助力新跨越”活动，组建资溪县“银发人才库”，培育壮大银发人才队伍。成立资溪县“银耀赣鄱”老干部志愿服务总队，定期到乡村、社区开展理论宣讲、文艺演出等志愿服务活动。鼓励老同志根据自身特长、成立所在支部志愿服务小分队，通过当好乡贤、发挥专业优势等，在社情民意收集、矛盾纠纷化解、政策宣传、乡村振兴、生态环境保护、关爱帮扶等方面积极作为。</w:t>
      </w:r>
    </w:p>
    <w:p w:rsidR="001D1A4E" w:rsidRDefault="001D1A4E" w:rsidP="001D1A4E">
      <w:pPr>
        <w:ind w:firstLineChars="200" w:firstLine="420"/>
      </w:pPr>
      <w:r>
        <w:rPr>
          <w:rFonts w:hint="eastAsia"/>
        </w:rPr>
        <w:t>利用媒体，转型发展，满足文化需求。该局进一步提高省、市各类老干部工作微信公众号和“银耀赣鄱”小程序、《学习强国》关注率，利用多媒体资源丰富老干部思想政治学习内容，形成学习矩阵云平台。推动提高老年大学教育质量，采取“走出去”、“请进来”的方式，提升培训实效；推出精品课程，高效打造学员想来、愿学、爱听的课程，增强办学实效，推动新时代老年教育从“娱乐型”向“赋能型”转型发展；整合老干部活动中心、老年大学、涉老组织和社区居家养老服务中心、社区党群服务中心等资源，让老同志就近参加文体娱乐活动，打通服务老干部的“最后一米”。依托各涉老组织，紧扣“活动中心”职能，举办更多的“大活动、好活动、特色活动”，满足广大老干部日益谱长的精神文化需求。</w:t>
      </w:r>
    </w:p>
    <w:p w:rsidR="001D1A4E" w:rsidRDefault="001D1A4E" w:rsidP="00DF4F13">
      <w:pPr>
        <w:ind w:firstLine="420"/>
        <w:jc w:val="right"/>
      </w:pPr>
      <w:r w:rsidRPr="00DF4F13">
        <w:rPr>
          <w:rFonts w:hint="eastAsia"/>
        </w:rPr>
        <w:t>人民日报</w:t>
      </w:r>
      <w:r>
        <w:rPr>
          <w:rFonts w:hint="eastAsia"/>
        </w:rPr>
        <w:t>2023-4-22</w:t>
      </w:r>
    </w:p>
    <w:p w:rsidR="001D1A4E" w:rsidRDefault="001D1A4E" w:rsidP="00F72BCD">
      <w:pPr>
        <w:sectPr w:rsidR="001D1A4E" w:rsidSect="00F72BCD">
          <w:type w:val="continuous"/>
          <w:pgSz w:w="11906" w:h="16838"/>
          <w:pgMar w:top="1644" w:right="1236" w:bottom="1418" w:left="1814" w:header="851" w:footer="907" w:gutter="0"/>
          <w:pgNumType w:start="1"/>
          <w:cols w:space="720"/>
          <w:docGrid w:type="lines" w:linePitch="341" w:charSpace="2373"/>
        </w:sectPr>
      </w:pPr>
    </w:p>
    <w:p w:rsidR="003A459C" w:rsidRDefault="003A459C"/>
    <w:sectPr w:rsidR="003A45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1A4E"/>
    <w:rsid w:val="001D1A4E"/>
    <w:rsid w:val="003A45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1A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1A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1391</Characters>
  <Application>Microsoft Office Word</Application>
  <DocSecurity>0</DocSecurity>
  <Lines>11</Lines>
  <Paragraphs>3</Paragraphs>
  <ScaleCrop>false</ScaleCrop>
  <Company>Microsoft</Company>
  <LinksUpToDate>false</LinksUpToDate>
  <CharactersWithSpaces>1632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2023-04-24T02:57:00Z</dcterms:created>
</cp:coreProperties>
</file>