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E37" w:rsidRDefault="00115E37">
      <w:pPr>
        <w:pStyle w:val="1"/>
      </w:pPr>
      <w:r>
        <w:rPr>
          <w:rFonts w:hint="eastAsia"/>
        </w:rPr>
        <w:t xml:space="preserve">中共白水县人力资源和社会保障局机关委员会“互联网+党建”典型经验材料 </w:t>
      </w:r>
    </w:p>
    <w:p w:rsidR="00115E37" w:rsidRDefault="00115E37">
      <w:pPr>
        <w:ind w:firstLine="420"/>
        <w:jc w:val="left"/>
      </w:pPr>
      <w:r>
        <w:rPr>
          <w:rFonts w:hint="eastAsia"/>
        </w:rPr>
        <w:t>伴随互联网技术发展，当前党建工作面临“信息化”带来的新考验。一是党员组成结构的变化和流动性的增加，给党员的管理、教育带来新问题；二是网络已成为人们生活中不可或缺的一部分；三是大部分党组织依然采用较为传统的手段开展工作，处于一种相对传统封闭的状态。对此，我局积极探索“互联网</w:t>
      </w:r>
      <w:r>
        <w:rPr>
          <w:rFonts w:hint="eastAsia"/>
        </w:rPr>
        <w:t>+</w:t>
      </w:r>
      <w:r>
        <w:rPr>
          <w:rFonts w:hint="eastAsia"/>
        </w:rPr>
        <w:t>党建”，启动了陕西党建信息化平台、渭南党建云平台和手机微平台的“智慧党费”，实现了党组织管理和党员教育管理服务网络化、动态化、智能化，着力构建“小微信”“大党建”工作格局，为党建工作开展注入新活力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一、陕西党建信息化平台，促党员管理标准化。一是依托陕西党建信息化平台，按照《中国共产党章程》以及《中国共产党发展党员工作细则》要求，将党员发展流程分解为</w:t>
      </w:r>
      <w:r>
        <w:rPr>
          <w:rFonts w:hint="eastAsia"/>
        </w:rPr>
        <w:t>4</w:t>
      </w:r>
      <w:r>
        <w:rPr>
          <w:rFonts w:hint="eastAsia"/>
        </w:rPr>
        <w:t>大环节，</w:t>
      </w:r>
      <w:r>
        <w:rPr>
          <w:rFonts w:hint="eastAsia"/>
        </w:rPr>
        <w:t>19</w:t>
      </w:r>
      <w:r>
        <w:rPr>
          <w:rFonts w:hint="eastAsia"/>
        </w:rPr>
        <w:t>项业务流程，同时结合实际执行情况，平台按申请人管理、积极分子管理、发展对象管理等对党员发展流程进行管理。实现入党流程在陕西党建信息化平台的全程记录、全程公开和全程办理，规范党员发展程序，严把党员“入口关”，确保党员发展质量，保证党员队伍的纯洁性。二是基层党组织管理者能够具体查看一个支部某名党员的资料档案，包括党员所属组织、党内职务、入党日期、手机号码、入党介绍人、家庭住址等。三是系统可以十分便捷地进行党员组织关系转移管理，开具电子印鉴组织关系介绍信，大大节省了党务工作者及相关人员的时间和精力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二、渭南党建云平台，促党员活动高效化。积极推广渭南党建云平台，一是推广前，全面系统的“核准”所有党员信息，为每位党员设置专属账号，以此进入平台参加组织生活，也可以为党员个人进行授权操作，使该党员具有相应的角色使用权限，实现党员管理标准化，增加党员的归属感；二是党组织能够在云平台上开展丰富多彩的组织活动、日常活动、专题活动。如召开网上“三会一课”、在线会议、民主生活会等，同时搭建出志愿服务活动、调查测评、专题学习、主题党日活动等多样化组织活动平台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三、智慧平台，促党费交纳便捷化。“智慧党费”管理系统的使用，使全体党员均可在线轻松交纳党费，缓解了基层党务干部的工作压力，给党员带来了全新的缴费体验，也进一步提升了我局党建工作科学化、信息化管理水平。同时，支部和党委管理员在线管理，及时公开党费使用情况，确保了党费收缴、管理、使用公开透明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四、线上</w:t>
      </w:r>
      <w:r>
        <w:rPr>
          <w:rFonts w:hint="eastAsia"/>
        </w:rPr>
        <w:t>+</w:t>
      </w:r>
      <w:r>
        <w:rPr>
          <w:rFonts w:hint="eastAsia"/>
        </w:rPr>
        <w:t>线下，促组织生活规范化。改变以往“党员到了，会议开了，事后忘了”的局面，党组织开展“三会一课”或党员活动日时，支部管理员在云平台进行纪实，会议的主题、内容、照片一目了然，方便随时查看，形成线上线下共同推进组织生活的新格局。同时，党建云平台也架起了党员之间的一个“朋友圈”，可以晒活动动态、晒心得体会，晒微感悟，还可以晒先锋故事，党员随时随地都能通过智能手机，实时掌握党员主题活动的开展情况，切实提高党员参与活动的积极性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五、综合积分，促党员争先进。全面实行“党员积分制”管理，党组织和党员通过组织生活、先锋行为进行积分，党员在支部中进行排名，支部在总支中进行排名，在党员中形成“比学赶超”的氛围，更加积极的参加组织生活，更加尽心的参加党员活动，实现组织生活的互动共赢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党建云在应用中与传统党建工作资源共享、优势互补、相互融合、协调发展，构建了加强基层党组织建设的信息化支撑体系，形成了“全覆盖、强基础、增实效、添活力”的生动局面。党</w:t>
      </w:r>
      <w:r>
        <w:rPr>
          <w:rFonts w:hint="eastAsia"/>
        </w:rPr>
        <w:lastRenderedPageBreak/>
        <w:t>建云是进一步建立健全党的基层组织体系，扩大党组织覆盖面的有效途径，是进一步提升基层党建工作规范化、制度化和科学化水平的有效支撑，是进一步增强基层组织服务党员，提升工作效果，增强战斗力的有效手段，是进一步提升党员意识，推进党内基层民主，激发党员队伍生机活力的有效载体。</w:t>
      </w:r>
    </w:p>
    <w:p w:rsidR="00115E37" w:rsidRDefault="00115E37">
      <w:pPr>
        <w:ind w:firstLine="420"/>
        <w:jc w:val="left"/>
      </w:pPr>
      <w:r>
        <w:rPr>
          <w:rFonts w:hint="eastAsia"/>
        </w:rPr>
        <w:t>下一步，我们将进一步完善“互联网</w:t>
      </w:r>
      <w:r>
        <w:rPr>
          <w:rFonts w:hint="eastAsia"/>
        </w:rPr>
        <w:t>+</w:t>
      </w:r>
      <w:r>
        <w:rPr>
          <w:rFonts w:hint="eastAsia"/>
        </w:rPr>
        <w:t>党建”管理功能，明确定位、注重创新，不断开创“互联网</w:t>
      </w:r>
      <w:r>
        <w:rPr>
          <w:rFonts w:hint="eastAsia"/>
        </w:rPr>
        <w:t>+</w:t>
      </w:r>
      <w:r>
        <w:rPr>
          <w:rFonts w:hint="eastAsia"/>
        </w:rPr>
        <w:t>党建”新局面。</w:t>
      </w:r>
    </w:p>
    <w:p w:rsidR="00115E37" w:rsidRDefault="00115E37">
      <w:pPr>
        <w:ind w:firstLine="420"/>
        <w:jc w:val="right"/>
      </w:pPr>
      <w:r>
        <w:rPr>
          <w:rFonts w:hint="eastAsia"/>
        </w:rPr>
        <w:t>白水县人社局</w:t>
      </w:r>
      <w:r>
        <w:rPr>
          <w:rFonts w:hint="eastAsia"/>
        </w:rPr>
        <w:t>2022-07-19</w:t>
      </w:r>
    </w:p>
    <w:p w:rsidR="00115E37" w:rsidRDefault="00115E37" w:rsidP="006558FF">
      <w:pPr>
        <w:sectPr w:rsidR="00115E37" w:rsidSect="006558F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1ECE" w:rsidRDefault="009D1ECE"/>
    <w:sectPr w:rsidR="009D1E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115E37"/>
    <w:rsid w:val="00115E37"/>
    <w:rsid w:val="009D1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5E3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15E3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1367</Characters>
  <Application>Microsoft Office Word</Application>
  <DocSecurity>0</DocSecurity>
  <Lines>11</Lines>
  <Paragraphs>3</Paragraphs>
  <ScaleCrop>false</ScaleCrop>
  <Company>微软中国</Company>
  <LinksUpToDate>false</LinksUpToDate>
  <CharactersWithSpaces>1603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2023-03-15T02:40:00Z</dcterms:created>
</cp:coreProperties>
</file>