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5F" w:rsidRDefault="00CF575F">
      <w:pPr>
        <w:pStyle w:val="1"/>
      </w:pPr>
      <w:r>
        <w:rPr>
          <w:rFonts w:hint="eastAsia"/>
        </w:rPr>
        <w:t xml:space="preserve">临川区政府网站及政务新媒体“三审三校”工作制度 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为确保政府网站及政务新媒体稿件的编校水平，进一步规范做好政府网站及政务新媒体“三审三校”工作，特制定如下工作制度。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一、指导思想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认真贯彻落实网络意识形态责任制，严格执行“分级审核、先审后发”程序，落实“三审三校”制度，进一步规范信息创作编、审、签、发以及所属网站、政务新媒体、客户端等平台发布全流程和各环节管理，严防内容细节错误，重要稿件信息按规定程序送审，做到层层把关，排除隐患，堵住漏洞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二、实施标准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审核标准：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1.</w:t>
      </w:r>
      <w:r>
        <w:rPr>
          <w:rFonts w:eastAsia="宋体" w:hint="eastAsia"/>
        </w:rPr>
        <w:t>政治立场鲜明，主题积极向上，有感染力、影响力；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2.</w:t>
      </w:r>
      <w:r>
        <w:rPr>
          <w:rFonts w:eastAsia="宋体" w:hint="eastAsia"/>
        </w:rPr>
        <w:t>内容真实，时效性强，符合国家政策、省、市、区实际情况</w:t>
      </w:r>
      <w:r>
        <w:rPr>
          <w:rFonts w:eastAsia="宋体" w:hint="eastAsia"/>
        </w:rPr>
        <w:t>;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3.</w:t>
      </w:r>
      <w:r>
        <w:rPr>
          <w:rFonts w:eastAsia="宋体" w:hint="eastAsia"/>
        </w:rPr>
        <w:t>表述准确，角度新颖，逻辑严密，语言流畅。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校对标准：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1.</w:t>
      </w:r>
      <w:r>
        <w:rPr>
          <w:rFonts w:eastAsia="宋体" w:hint="eastAsia"/>
        </w:rPr>
        <w:t>用语规范，表述准确；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2.</w:t>
      </w:r>
      <w:r>
        <w:rPr>
          <w:rFonts w:eastAsia="宋体" w:hint="eastAsia"/>
        </w:rPr>
        <w:t>格式规范，版面精美；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3.</w:t>
      </w:r>
      <w:r>
        <w:rPr>
          <w:rFonts w:eastAsia="宋体" w:hint="eastAsia"/>
        </w:rPr>
        <w:t>认真严谨，差错率低。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三、实施流程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“三审”：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（一）初审。由信息稿件编辑人员负责，主要负责把好稿件的语言文字关，避免出现错字、病句等低级错误。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（二）复审。由科（股）室负责人负责，主要负责把好新闻事实关，对稿件的发布依据、公文规范、发布价值进行审核，同时注意对字、词、句审核。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（三）终审。由分管领导负责，主要负责把好政治导向关，对稿件的政治导向、社会效应以及是否符合相关政策法规作出判断，并决定是否发布。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重大事项或特殊情况，需请示单位主要领导审定。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“三校”：信息稿件编辑人员一校，科（股）室负责人二校，分管领导三校。全部稿件均认真校对三次以上。校对人员负责校样的文字技术整理，对各校次质量监督检查和校对质量负责。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四、实施策略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各平台（包括网站、</w:t>
      </w:r>
      <w:r>
        <w:rPr>
          <w:rFonts w:eastAsia="宋体" w:hint="eastAsia"/>
        </w:rPr>
        <w:t>App</w:t>
      </w:r>
      <w:r>
        <w:rPr>
          <w:rFonts w:eastAsia="宋体" w:hint="eastAsia"/>
        </w:rPr>
        <w:t>、微信公众号、微博、抖音、头条等）原创文字、图片、视频均实行“三审三校”制度。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“三审三校”制度，以“人防”为主，“技防”为辅，两者相结合开展。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1.</w:t>
      </w:r>
      <w:r>
        <w:rPr>
          <w:rFonts w:eastAsia="宋体" w:hint="eastAsia"/>
        </w:rPr>
        <w:t>发稿系统具备审核校对流程权限设置，分别使用编发账号和审核账号作出相应的校对、发稿、签发操作。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2.</w:t>
      </w:r>
      <w:r>
        <w:rPr>
          <w:rFonts w:eastAsia="宋体" w:hint="eastAsia"/>
        </w:rPr>
        <w:t>系统对文字错误进行提醒与屏蔽。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3.</w:t>
      </w:r>
      <w:r>
        <w:rPr>
          <w:rFonts w:eastAsia="宋体" w:hint="eastAsia"/>
        </w:rPr>
        <w:t>系统不链接不在可信域名白名单内的外部链接。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4.</w:t>
      </w:r>
      <w:r>
        <w:rPr>
          <w:rFonts w:eastAsia="宋体" w:hint="eastAsia"/>
        </w:rPr>
        <w:t>系统提供签发前的预览功能。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5.</w:t>
      </w:r>
      <w:r>
        <w:rPr>
          <w:rFonts w:eastAsia="宋体" w:hint="eastAsia"/>
        </w:rPr>
        <w:t>发布后如果发现内容有问题，可及时撤稿。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lastRenderedPageBreak/>
        <w:t>五、工作要求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1.</w:t>
      </w:r>
      <w:r>
        <w:rPr>
          <w:rFonts w:eastAsia="宋体" w:hint="eastAsia"/>
        </w:rPr>
        <w:t>坚持正确舆论导向。各单位要落实导向管理全覆盖要求，坚持把正确舆论导向贯彻落实到信息采编的各个环节，特别是要贯彻落实到网站、微博、微信、客户端等新媒体领域；要弘扬主旋律，传播正能量，创新方法手段，有效引导社会舆论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2.</w:t>
      </w:r>
      <w:r>
        <w:rPr>
          <w:rFonts w:eastAsia="宋体" w:hint="eastAsia"/>
        </w:rPr>
        <w:t>统一管理要求。各单位要严格执行“三审三校”制度，进一步规范采、编、发工作流程，建立信息消息来源核实核准机制，多方核实发布信息事实，确保信息报道真实、全面、客观、公正。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3.</w:t>
      </w:r>
      <w:r>
        <w:rPr>
          <w:rFonts w:eastAsia="宋体" w:hint="eastAsia"/>
        </w:rPr>
        <w:t>严格审核内容。进一步完善内容审核把关制度，加强对网站、微博、微信、客户端等各类媒体刊发内容的审核把关，确保信息报道准确客观、导向正确。不得刊发未经核实的信息报道，不得直接转载没有信息发布资质的网站、微博、微信、客户端等发布的新闻信息，不得危害社会公德和违背国家法律法规规定的文字、语音、图片和视频；转载其他单位的信息报道，不得对原稿进行实质性修改，不得歪曲篡改标题和稿件原意，并应当注明原稿作者及出处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4.</w:t>
      </w:r>
      <w:r>
        <w:rPr>
          <w:rFonts w:eastAsia="宋体" w:hint="eastAsia"/>
        </w:rPr>
        <w:t>规范信息标题制作。制作信息标题应遵循国家通用语言文字使用的基本规范，遵守文题相符的基本要求，审慎使用网络语言，不得使用“网传”等不确定性词汇，确保信息标题客观、准确地表达信息事实，传达正确的立场、观点、态度，严防扭曲事实、虚假夸大、无中生有、迎合低级趣味的各类“标题党”行为。</w:t>
      </w:r>
    </w:p>
    <w:p w:rsidR="00CF575F" w:rsidRDefault="00CF575F">
      <w:pPr>
        <w:ind w:firstLine="420"/>
        <w:jc w:val="left"/>
      </w:pPr>
      <w:r>
        <w:rPr>
          <w:rFonts w:eastAsia="宋体" w:hint="eastAsia"/>
        </w:rPr>
        <w:t>5.</w:t>
      </w:r>
      <w:r>
        <w:rPr>
          <w:rFonts w:eastAsia="宋体" w:hint="eastAsia"/>
        </w:rPr>
        <w:t>完善问责机制。进一步贯彻落实网络意识形态工作责任制，对违法违规发布信息的，要依法依规严肃追究相关人员的责任。</w:t>
      </w:r>
    </w:p>
    <w:p w:rsidR="00CF575F" w:rsidRDefault="00CF575F">
      <w:pPr>
        <w:jc w:val="right"/>
      </w:pPr>
      <w:r>
        <w:rPr>
          <w:rFonts w:eastAsia="宋体" w:hint="eastAsia"/>
        </w:rPr>
        <w:t>临川区政府办公室</w:t>
      </w:r>
      <w:r>
        <w:rPr>
          <w:rFonts w:eastAsia="宋体" w:hint="eastAsia"/>
        </w:rPr>
        <w:t>2022-07-08</w:t>
      </w:r>
    </w:p>
    <w:p w:rsidR="00CF575F" w:rsidRDefault="00CF575F" w:rsidP="007C0C08">
      <w:pPr>
        <w:sectPr w:rsidR="00CF575F" w:rsidSect="007C0C0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D7B7E" w:rsidRDefault="004D7B7E"/>
    <w:sectPr w:rsidR="004D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F575F"/>
    <w:rsid w:val="004D7B7E"/>
    <w:rsid w:val="00C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575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F575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>微软中国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2023-03-17T08:19:00Z</dcterms:created>
</cp:coreProperties>
</file>