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410" w:rsidRDefault="00E74410">
      <w:pPr>
        <w:pStyle w:val="1"/>
      </w:pPr>
      <w:r>
        <w:rPr>
          <w:rFonts w:hint="eastAsia"/>
        </w:rPr>
        <w:t xml:space="preserve">莲都 党建引领提升政治功能 “阳光人社”擦亮党建品牌 </w:t>
      </w:r>
    </w:p>
    <w:p w:rsidR="00E74410" w:rsidRDefault="00E74410">
      <w:pPr>
        <w:ind w:firstLine="420"/>
      </w:pPr>
      <w:r>
        <w:rPr>
          <w:rFonts w:hint="eastAsia"/>
        </w:rPr>
        <w:t>2020</w:t>
      </w:r>
      <w:r>
        <w:rPr>
          <w:rFonts w:hint="eastAsia"/>
        </w:rPr>
        <w:t>年，在区委、区政府的正确指导下，区人力社保局以贯彻落实十九大精神为主线，聚焦党的建设，突出党建引领，持续推进“不忘初心、牢记使命”主题教育常态化、建设基层党组织规范化、创建清廉机关制度化，在履行全面从严治党主体责任上求严、在党建工作上求新、在作风建设求实，不断擦亮“阳光人社”党建品牌，积极探索业务工作与党的建设相互融合。</w:t>
      </w:r>
    </w:p>
    <w:p w:rsidR="00E74410" w:rsidRDefault="00E74410">
      <w:pPr>
        <w:ind w:firstLine="420"/>
      </w:pPr>
      <w:r>
        <w:rPr>
          <w:rFonts w:hint="eastAsia"/>
        </w:rPr>
        <w:t>一、优化配置、补强补优，机关党委与基层组织齐同并进。</w:t>
      </w:r>
    </w:p>
    <w:p w:rsidR="00E74410" w:rsidRDefault="00E74410">
      <w:pPr>
        <w:ind w:firstLine="420"/>
      </w:pPr>
      <w:r>
        <w:rPr>
          <w:rFonts w:hint="eastAsia"/>
        </w:rPr>
        <w:t>一是专题研究部署，统筹组织建设。今年以来，由于机构改革及人事调整，针对优化机关党委及基层党组织建设，局党组多次召开专题党组会研究探讨，配强专职党建工作人员，充实党建工作力量。进一步优化党支部配置，先后合并社保及监察联合支部、合并机关及就业支部、成立离退休支部切实发挥支部战斗堡垒作用。</w:t>
      </w:r>
    </w:p>
    <w:p w:rsidR="00E74410" w:rsidRDefault="00E74410">
      <w:pPr>
        <w:ind w:firstLine="420"/>
      </w:pPr>
      <w:r>
        <w:rPr>
          <w:rFonts w:hint="eastAsia"/>
        </w:rPr>
        <w:t>二是铸造基层堡垒，配好配强队伍。完成支部换届选举工作，配好配强支部班子，建立建全基层党组织按期换届提醒督促机制，定期组织支部书记参加集中轮训，完成支部书记及专职副书记、支委委员增补，打造“政治过硬、勇于担当、善于作为、实绩突出、清正廉洁”的支部班子队伍。</w:t>
      </w:r>
    </w:p>
    <w:p w:rsidR="00E74410" w:rsidRDefault="00E74410">
      <w:pPr>
        <w:ind w:firstLine="420"/>
      </w:pPr>
      <w:r>
        <w:rPr>
          <w:rFonts w:hint="eastAsia"/>
        </w:rPr>
        <w:t>三是设立“人社学堂”，强化素质提升。推进“不忘初心、牢记使命”主题教育常态化，巩固主题教育学习成果，以集中学习、党组领学、干部自学等形式，学习十九届系列全会精神、习近平谈治国理政第三卷等内容。创建“党建红色走廊”，展示主题教育、主题党日、党风廉政等内容，打造“党建阵地圈”，烘托“书香人社”浓厚学习氛围。</w:t>
      </w:r>
    </w:p>
    <w:p w:rsidR="00E74410" w:rsidRDefault="00E74410">
      <w:pPr>
        <w:ind w:firstLine="420"/>
      </w:pPr>
      <w:r>
        <w:rPr>
          <w:rFonts w:hint="eastAsia"/>
        </w:rPr>
        <w:t>二、担当作为、模范带头，人社业务与党的建设同抓共管。</w:t>
      </w:r>
    </w:p>
    <w:p w:rsidR="00E74410" w:rsidRDefault="00E74410">
      <w:pPr>
        <w:ind w:firstLine="420"/>
      </w:pPr>
      <w:r>
        <w:rPr>
          <w:rFonts w:hint="eastAsia"/>
        </w:rPr>
        <w:t>一是模范先锋，关键时刻的“排头兵”。在疫情防控关键时期，启动“党建</w:t>
      </w:r>
      <w:r>
        <w:rPr>
          <w:rFonts w:hint="eastAsia"/>
        </w:rPr>
        <w:t>+</w:t>
      </w:r>
      <w:r>
        <w:rPr>
          <w:rFonts w:hint="eastAsia"/>
        </w:rPr>
        <w:t>先锋”机制，充分发挥党员干部排头兵先锋作用，党员干部主动承担丽水北高速出口、高铁站出口、集中观察点、协助社区参与联防联控等一线防控任务</w:t>
      </w:r>
      <w:r>
        <w:rPr>
          <w:rFonts w:hint="eastAsia"/>
        </w:rPr>
        <w:t>1000</w:t>
      </w:r>
      <w:r>
        <w:rPr>
          <w:rFonts w:hint="eastAsia"/>
        </w:rPr>
        <w:t>余人次。复工复产期间，党员驻企专班主动承担任务，两名党员干部主动前往四川，乘坐专列接回返岗复工员工</w:t>
      </w:r>
      <w:r>
        <w:rPr>
          <w:rFonts w:hint="eastAsia"/>
        </w:rPr>
        <w:t>280</w:t>
      </w:r>
      <w:r>
        <w:rPr>
          <w:rFonts w:hint="eastAsia"/>
        </w:rPr>
        <w:t>余名，有效缓解了企业用工难问题。</w:t>
      </w:r>
    </w:p>
    <w:p w:rsidR="00E74410" w:rsidRDefault="00E74410">
      <w:pPr>
        <w:ind w:firstLine="420"/>
      </w:pPr>
      <w:r>
        <w:rPr>
          <w:rFonts w:hint="eastAsia"/>
        </w:rPr>
        <w:t>二是业务精英，人社领域的“主心骨”。突出党建引领，建立“党员志愿小分队”、“党员先锋”等机制，在全国文明城市及卫生城市创建、市区城中村改造、“包村帮村”及换届选举指导、“一户一干部”扶贫结对等全区各项重点工作中，党员业务骨干主动担当，不折不扣完成各项工作。</w:t>
      </w:r>
    </w:p>
    <w:p w:rsidR="00E74410" w:rsidRDefault="00E74410">
      <w:pPr>
        <w:ind w:firstLine="420"/>
      </w:pPr>
      <w:r>
        <w:rPr>
          <w:rFonts w:hint="eastAsia"/>
        </w:rPr>
        <w:t>三是协同发展，检验党建成果的“试金石”。充分认识基层党建工作的重要性和党务干部的重要职责，深刻认识基层党建工作服务中心的重要作用，变被动适应为主动创新，坚持紧紧围绕业务中心科学安排党建工作，在各项业务工作中强化党的引领，把党的工作贯穿于业务工作的全过程，在业务工作中检验党建工作的成效，围绕发展抓党建，抓好党建促发展。</w:t>
      </w:r>
    </w:p>
    <w:p w:rsidR="00E74410" w:rsidRDefault="00E74410">
      <w:pPr>
        <w:ind w:firstLine="420"/>
      </w:pPr>
      <w:r>
        <w:rPr>
          <w:rFonts w:hint="eastAsia"/>
        </w:rPr>
        <w:t>三、勤政廉政、服务为民，从严治党和作风建设同频共振。</w:t>
      </w:r>
    </w:p>
    <w:p w:rsidR="00E74410" w:rsidRDefault="00E74410">
      <w:pPr>
        <w:ind w:firstLine="420"/>
      </w:pPr>
      <w:r>
        <w:rPr>
          <w:rFonts w:hint="eastAsia"/>
        </w:rPr>
        <w:t>一是扎紧制度“围墙”，在制度建设上更进一步。建立健全从严治党制度保障和思想引领，先后完善、制订《</w:t>
      </w:r>
      <w:r>
        <w:rPr>
          <w:rFonts w:hint="eastAsia"/>
        </w:rPr>
        <w:t xml:space="preserve">2020 </w:t>
      </w:r>
      <w:r>
        <w:rPr>
          <w:rFonts w:hint="eastAsia"/>
        </w:rPr>
        <w:t>年党风廉政建设责任分工》《区人力社保局党风廉政建设主体责任清单制度》等制度</w:t>
      </w:r>
      <w:r>
        <w:rPr>
          <w:rFonts w:hint="eastAsia"/>
        </w:rPr>
        <w:t>,</w:t>
      </w:r>
      <w:r>
        <w:rPr>
          <w:rFonts w:hint="eastAsia"/>
        </w:rPr>
        <w:t>确保“两个责任”落到实处。根据分管工作特点，制定个性化任务认领清单，进行网格化管理模式，加强责任的实行和监督，认领《</w:t>
      </w:r>
      <w:r>
        <w:rPr>
          <w:rFonts w:hint="eastAsia"/>
        </w:rPr>
        <w:t>2020</w:t>
      </w:r>
      <w:r>
        <w:rPr>
          <w:rFonts w:hint="eastAsia"/>
        </w:rPr>
        <w:t>年党风廉政建设任务认领清单》，局党组书记带头“签字背书”。层层构建责任体系，制定责任落实监督制度，各科室（单位）梳理风险防控点</w:t>
      </w:r>
      <w:r>
        <w:rPr>
          <w:rFonts w:hint="eastAsia"/>
        </w:rPr>
        <w:t>76</w:t>
      </w:r>
      <w:r>
        <w:rPr>
          <w:rFonts w:hint="eastAsia"/>
        </w:rPr>
        <w:t>个，并落实防控措施</w:t>
      </w:r>
      <w:r>
        <w:rPr>
          <w:rFonts w:hint="eastAsia"/>
        </w:rPr>
        <w:t>109</w:t>
      </w:r>
      <w:r>
        <w:rPr>
          <w:rFonts w:hint="eastAsia"/>
        </w:rPr>
        <w:t>条，营造风清气正的基层政治生态。</w:t>
      </w:r>
    </w:p>
    <w:p w:rsidR="00E74410" w:rsidRDefault="00E74410">
      <w:pPr>
        <w:ind w:firstLine="420"/>
      </w:pPr>
      <w:r>
        <w:rPr>
          <w:rFonts w:hint="eastAsia"/>
        </w:rPr>
        <w:t>二是高筑廉政“防线”，在从严治党上更实一点。积极落实“一岗双责”制度要求，，把党风</w:t>
      </w:r>
      <w:r>
        <w:rPr>
          <w:rFonts w:hint="eastAsia"/>
        </w:rPr>
        <w:lastRenderedPageBreak/>
        <w:t>廉政建设具体要求和反腐败各项任务落实到工作的每个环节和干部责任之中，形成人人有任务，层层有责任，级级抓落实的工作格局。区委巡察工作组织全系统</w:t>
      </w:r>
      <w:r>
        <w:rPr>
          <w:rFonts w:hint="eastAsia"/>
        </w:rPr>
        <w:t>90</w:t>
      </w:r>
      <w:r>
        <w:rPr>
          <w:rFonts w:hint="eastAsia"/>
        </w:rPr>
        <w:t>多名党员干部进行廉政知识考试和各项条例考试，对不合格的党员干部落实谈话、复考等措施，用“分数线”强化干部廉政意识。局党组书记与班子成员、班子成员与分管科室定期进行廉政谈话，对人事调整后中层干部开展全覆盖谈话，进一步筑牢廉政底线。</w:t>
      </w:r>
    </w:p>
    <w:p w:rsidR="00E74410" w:rsidRDefault="00E74410">
      <w:pPr>
        <w:ind w:firstLine="420"/>
      </w:pPr>
      <w:r>
        <w:rPr>
          <w:rFonts w:hint="eastAsia"/>
        </w:rPr>
        <w:t>三是架设行风“镜像”，在正风肃纪上更紧一些。认真落实、严格执行八项规定，在各项自纠自查活动中查实查细、观微见小，先后完善《财务管理制度》《干部请假制度》《公务接待制度》《因私出国（境）管理办法》等制度，逐步完善各项内控机制。通过巡察、自查、审计等举措摸清自身问题，聚焦问题根本，标本兼治抓整改。并在全系统开展行风建设行动，坚决贯彻执行上级部署，不断优化人社服务和队伍行风。</w:t>
      </w:r>
    </w:p>
    <w:p w:rsidR="00E74410" w:rsidRDefault="00E74410">
      <w:pPr>
        <w:ind w:firstLine="420"/>
        <w:jc w:val="right"/>
      </w:pPr>
      <w:r>
        <w:rPr>
          <w:rFonts w:hint="eastAsia"/>
        </w:rPr>
        <w:t xml:space="preserve"> </w:t>
      </w:r>
      <w:r>
        <w:rPr>
          <w:rFonts w:hint="eastAsia"/>
        </w:rPr>
        <w:t>莲都区人力社保局</w:t>
      </w:r>
      <w:r>
        <w:rPr>
          <w:rFonts w:hint="eastAsia"/>
        </w:rPr>
        <w:t>2020-11-25</w:t>
      </w:r>
    </w:p>
    <w:p w:rsidR="00E74410" w:rsidRDefault="00E74410" w:rsidP="00950C36">
      <w:pPr>
        <w:sectPr w:rsidR="00E74410" w:rsidSect="00950C36">
          <w:type w:val="continuous"/>
          <w:pgSz w:w="11906" w:h="16838"/>
          <w:pgMar w:top="1644" w:right="1236" w:bottom="1418" w:left="1814" w:header="851" w:footer="907" w:gutter="0"/>
          <w:pgNumType w:start="1"/>
          <w:cols w:space="720"/>
          <w:docGrid w:type="lines" w:linePitch="341" w:charSpace="2373"/>
        </w:sectPr>
      </w:pPr>
    </w:p>
    <w:p w:rsidR="00186027" w:rsidRDefault="00186027"/>
    <w:sectPr w:rsidR="001860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74410"/>
    <w:rsid w:val="00186027"/>
    <w:rsid w:val="00E744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44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44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275</Words>
  <Characters>1571</Characters>
  <Application>Microsoft Office Word</Application>
  <DocSecurity>0</DocSecurity>
  <Lines>13</Lines>
  <Paragraphs>3</Paragraphs>
  <ScaleCrop>false</ScaleCrop>
  <Company>微软中国</Company>
  <LinksUpToDate>false</LinksUpToDate>
  <CharactersWithSpaces>1843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2023-03-30T05:37:00Z</dcterms:created>
</cp:coreProperties>
</file>