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5444" w:rsidRDefault="008F5444" w:rsidP="0068211B">
      <w:pPr>
        <w:pStyle w:val="1"/>
      </w:pPr>
      <w:r w:rsidRPr="0068211B">
        <w:t>2021</w:t>
      </w:r>
      <w:r w:rsidRPr="0068211B">
        <w:rPr>
          <w:rFonts w:hint="eastAsia"/>
        </w:rPr>
        <w:t>年深泽县人民法院工作报告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──</w:t>
      </w:r>
      <w:r>
        <w:t>2022</w:t>
      </w:r>
      <w:r>
        <w:rPr>
          <w:rFonts w:hint="eastAsia"/>
        </w:rPr>
        <w:t>年</w:t>
      </w:r>
      <w:r>
        <w:t>1</w:t>
      </w:r>
      <w:r>
        <w:rPr>
          <w:rFonts w:hint="eastAsia"/>
        </w:rPr>
        <w:t>月</w:t>
      </w:r>
      <w:r>
        <w:t>28</w:t>
      </w:r>
      <w:r>
        <w:rPr>
          <w:rFonts w:hint="eastAsia"/>
        </w:rPr>
        <w:t>日在深泽县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第十七届人民代表大会第二次会议上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深泽县人民法院院长</w:t>
      </w:r>
      <w:r>
        <w:t xml:space="preserve">  </w:t>
      </w:r>
      <w:r>
        <w:rPr>
          <w:rFonts w:hint="eastAsia"/>
        </w:rPr>
        <w:t>李学红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各位代表：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现在，我代表县人民法院向大会报告工作，请予审议，并请政协各位委员和其他列席同志提出意见。</w:t>
      </w:r>
    </w:p>
    <w:p w:rsidR="008F5444" w:rsidRDefault="008F5444" w:rsidP="008F5444">
      <w:pPr>
        <w:ind w:firstLineChars="200" w:firstLine="420"/>
        <w:jc w:val="left"/>
      </w:pPr>
      <w:r>
        <w:t>2021</w:t>
      </w:r>
      <w:r>
        <w:rPr>
          <w:rFonts w:hint="eastAsia"/>
        </w:rPr>
        <w:t>年，我院在县委坚强领导、人大有力监督和市法院监督指导下，在县政府、县政协以及社会各界关心支持下，我院坚持以习近平新时代中国特色社会主义思想为指导，深入学习贯彻习近平法治思想，认真学习贯彻党的十九大和十九届历次全会精神，扎实开展党史学习教育和政法队伍教育整顿，坚持服务大局、司法为民、公正司法，忠实履行宪法法律赋予的职责，各项工作取得新成绩，全年共受理各类案件</w:t>
      </w:r>
      <w:r>
        <w:t>3152</w:t>
      </w:r>
      <w:r>
        <w:rPr>
          <w:rFonts w:hint="eastAsia"/>
        </w:rPr>
        <w:t>件，审执结</w:t>
      </w:r>
      <w:r>
        <w:t>3029</w:t>
      </w:r>
      <w:r>
        <w:rPr>
          <w:rFonts w:hint="eastAsia"/>
        </w:rPr>
        <w:t>件，案件结案率</w:t>
      </w:r>
      <w:r>
        <w:t>96.1%</w:t>
      </w:r>
      <w:r>
        <w:rPr>
          <w:rFonts w:hint="eastAsia"/>
        </w:rPr>
        <w:t>，排名全市第二。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一、聚焦公正司法，执法办案创造新业绩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依法惩治犯罪，促进社会稳定。全年共审结刑事案件</w:t>
      </w:r>
      <w:r>
        <w:t>210</w:t>
      </w:r>
      <w:r>
        <w:rPr>
          <w:rFonts w:hint="eastAsia"/>
        </w:rPr>
        <w:t>件，</w:t>
      </w:r>
      <w:r>
        <w:t>243</w:t>
      </w:r>
      <w:r>
        <w:rPr>
          <w:rFonts w:hint="eastAsia"/>
        </w:rPr>
        <w:t>名被告人被依法定罪并判处刑罚。突出打击重点，审结故意伤害、强奸、抢劫、抢夺、盗窃等严重暴力、多发性侵财犯罪案件</w:t>
      </w:r>
      <w:r>
        <w:t>39</w:t>
      </w:r>
      <w:r>
        <w:rPr>
          <w:rFonts w:hint="eastAsia"/>
        </w:rPr>
        <w:t>件</w:t>
      </w:r>
      <w:r>
        <w:t>41</w:t>
      </w:r>
      <w:r>
        <w:rPr>
          <w:rFonts w:hint="eastAsia"/>
        </w:rPr>
        <w:t>人；审结信息网络、电信诈骗、非法集资等犯罪案件</w:t>
      </w:r>
      <w:r>
        <w:t>27</w:t>
      </w:r>
      <w:r>
        <w:rPr>
          <w:rFonts w:hint="eastAsia"/>
        </w:rPr>
        <w:t>件</w:t>
      </w:r>
      <w:r>
        <w:t>48</w:t>
      </w:r>
      <w:r>
        <w:rPr>
          <w:rFonts w:hint="eastAsia"/>
        </w:rPr>
        <w:t>人，保障人民群众“钱袋子”的安全；加大污染环境罪及附带民事公益诉讼的审理力度，审结污染环境罪、非法采矿罪</w:t>
      </w:r>
      <w:r>
        <w:t>8</w:t>
      </w:r>
      <w:r>
        <w:rPr>
          <w:rFonts w:hint="eastAsia"/>
        </w:rPr>
        <w:t>案</w:t>
      </w:r>
      <w:r>
        <w:t>13</w:t>
      </w:r>
      <w:r>
        <w:rPr>
          <w:rFonts w:hint="eastAsia"/>
        </w:rPr>
        <w:t>人，判处附带赔偿环境修复治理费用</w:t>
      </w:r>
      <w:r>
        <w:t>192</w:t>
      </w:r>
      <w:r>
        <w:rPr>
          <w:rFonts w:hint="eastAsia"/>
        </w:rPr>
        <w:t>万余元，助力打赢“蓝天碧水净土”保卫战；持续推进反腐败斗争深入开展，审结贪污、贿赂等职务犯罪案件</w:t>
      </w:r>
      <w:r>
        <w:t>1</w:t>
      </w:r>
      <w:r>
        <w:rPr>
          <w:rFonts w:hint="eastAsia"/>
        </w:rPr>
        <w:t>件</w:t>
      </w:r>
      <w:r>
        <w:t>1</w:t>
      </w:r>
      <w:r>
        <w:rPr>
          <w:rFonts w:hint="eastAsia"/>
        </w:rPr>
        <w:t>人；审结危险驾驶罪、交通肇事罪案件</w:t>
      </w:r>
      <w:r>
        <w:t>69</w:t>
      </w:r>
      <w:r>
        <w:rPr>
          <w:rFonts w:hint="eastAsia"/>
        </w:rPr>
        <w:t>件</w:t>
      </w:r>
      <w:r>
        <w:t>69</w:t>
      </w:r>
      <w:r>
        <w:rPr>
          <w:rFonts w:hint="eastAsia"/>
        </w:rPr>
        <w:t>人，维护群众出行环境和秩序的安全；依法保障未成年人健康成长，共审结涉未成年人刑事案件</w:t>
      </w:r>
      <w:r>
        <w:t>2</w:t>
      </w:r>
      <w:r>
        <w:rPr>
          <w:rFonts w:hint="eastAsia"/>
        </w:rPr>
        <w:t>件</w:t>
      </w:r>
      <w:r>
        <w:t>2</w:t>
      </w:r>
      <w:r>
        <w:rPr>
          <w:rFonts w:hint="eastAsia"/>
        </w:rPr>
        <w:t>人，通过犯罪记录封存、回访帮教等有温度的办案方式，帮助失足未成年人回归社会。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妥处民事纠纷，促进社会和谐。把服务和保障民生摆在突出位置，着力营造公平、诚信的法治环境，弘扬社会主义核心价值观，共审结民商事案件</w:t>
      </w:r>
      <w:r>
        <w:t>1468</w:t>
      </w:r>
      <w:r>
        <w:rPr>
          <w:rFonts w:hint="eastAsia"/>
        </w:rPr>
        <w:t>件。促进群众安居乐业，依法审结人身损害赔偿、劳动争议等事关群众切身利益案件</w:t>
      </w:r>
      <w:r>
        <w:t>134</w:t>
      </w:r>
      <w:r>
        <w:rPr>
          <w:rFonts w:hint="eastAsia"/>
        </w:rPr>
        <w:t>件；进一步规范市场交易行为，审结买卖合同、建设工程施工、金融借贷等合同案件</w:t>
      </w:r>
      <w:r>
        <w:t>827</w:t>
      </w:r>
      <w:r>
        <w:rPr>
          <w:rFonts w:hint="eastAsia"/>
        </w:rPr>
        <w:t>件，促进市场健康发展；稳妥清理“僵尸企业”，进入破产程序案件</w:t>
      </w:r>
      <w:r>
        <w:t>2</w:t>
      </w:r>
      <w:r>
        <w:rPr>
          <w:rFonts w:hint="eastAsia"/>
        </w:rPr>
        <w:t>件；助力美丽乡村建设，审结农村土地承包流转纠纷等“三农”案件</w:t>
      </w:r>
      <w:r>
        <w:t>16</w:t>
      </w:r>
      <w:r>
        <w:rPr>
          <w:rFonts w:hint="eastAsia"/>
        </w:rPr>
        <w:t>件；完善家事审判工作机制，注重弘扬家庭传统美德，审结婚姻家庭继承案件</w:t>
      </w:r>
      <w:r>
        <w:t>353</w:t>
      </w:r>
      <w:r>
        <w:rPr>
          <w:rFonts w:hint="eastAsia"/>
        </w:rPr>
        <w:t>件。贯彻人身损害赔偿制度改革精神，</w:t>
      </w:r>
      <w:r>
        <w:t>2021</w:t>
      </w:r>
      <w:r>
        <w:rPr>
          <w:rFonts w:hint="eastAsia"/>
        </w:rPr>
        <w:t>年</w:t>
      </w:r>
      <w:r>
        <w:t>9</w:t>
      </w:r>
      <w:r>
        <w:rPr>
          <w:rFonts w:hint="eastAsia"/>
        </w:rPr>
        <w:t>月</w:t>
      </w:r>
      <w:r>
        <w:t>1</w:t>
      </w:r>
      <w:r>
        <w:rPr>
          <w:rFonts w:hint="eastAsia"/>
        </w:rPr>
        <w:t>日起全部人身损害赔偿类案件统一适用城镇赔偿标准，实现了“同案同命”、“同城同价”。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全面加强执行，促进社会诚信。着力保障胜诉当事人权益的真正实现，提高人民群众的获得感，共执结案件</w:t>
      </w:r>
      <w:r>
        <w:t>1336</w:t>
      </w:r>
      <w:r>
        <w:rPr>
          <w:rFonts w:hint="eastAsia"/>
        </w:rPr>
        <w:t>件，执行到位金额</w:t>
      </w:r>
      <w:r>
        <w:t>11013</w:t>
      </w:r>
      <w:r>
        <w:rPr>
          <w:rFonts w:hint="eastAsia"/>
        </w:rPr>
        <w:t>万元。在乡镇党委政府的支持配合下，持续不断开展“拉网式”集中执行和“执行百日攻坚”行动。大力推进执行指挥中心建设，统一指挥、整体联动，通过执行系统信息化建设，充分利用“总对总”网络查控系统，对被执行人名下的银行存款、股票、理财、网络资金、车辆、房产等财产进行线上查控，大大提高执行效率。推动社会信用体系建设，对失信被执行人加大惩戒力度，将</w:t>
      </w:r>
      <w:r>
        <w:t>414</w:t>
      </w:r>
      <w:r>
        <w:rPr>
          <w:rFonts w:hint="eastAsia"/>
        </w:rPr>
        <w:t>人纳入失信被执行人名单，限制高消费</w:t>
      </w:r>
      <w:r>
        <w:t>874</w:t>
      </w:r>
      <w:r>
        <w:rPr>
          <w:rFonts w:hint="eastAsia"/>
        </w:rPr>
        <w:t>人次，拘传</w:t>
      </w:r>
      <w:r>
        <w:t>32</w:t>
      </w:r>
      <w:r>
        <w:rPr>
          <w:rFonts w:hint="eastAsia"/>
        </w:rPr>
        <w:t>人次。积极开展涉民生案件集中执行，如某糖醇有限公司拖欠</w:t>
      </w:r>
      <w:r>
        <w:t>35</w:t>
      </w:r>
      <w:r>
        <w:rPr>
          <w:rFonts w:hint="eastAsia"/>
        </w:rPr>
        <w:t>名农民工工资一案，通过积极处置企业财产，为农民工一次性发放执行款</w:t>
      </w:r>
      <w:r>
        <w:t>555489</w:t>
      </w:r>
      <w:r>
        <w:rPr>
          <w:rFonts w:hint="eastAsia"/>
        </w:rPr>
        <w:t>元，取得了较好的法律效果和社</w:t>
      </w:r>
      <w:r>
        <w:rPr>
          <w:rFonts w:hint="eastAsia"/>
        </w:rPr>
        <w:lastRenderedPageBreak/>
        <w:t>会效果。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加强行政审判，促进依法行政。认真贯彻行政诉讼法，坚持依法保护行政相对人合法权益与支持行政机关依法行政并重，促进行政争议实质解决，共审结行政案件</w:t>
      </w:r>
      <w:r>
        <w:t>15</w:t>
      </w:r>
      <w:r>
        <w:rPr>
          <w:rFonts w:hint="eastAsia"/>
        </w:rPr>
        <w:t>件。落实行政首长出庭应诉制度，推动“行政机关负责人出庭应诉情况”纳入行政机关依法行政目标考核。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二、践行为民宗旨，回应人民群众新期待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服务县域发展大局。深入贯彻落实“以人民为中心”的理念，为大局服务，为人民司法。全力参与社会治安综合治理，全面开展扫黑除恶专项斗争、打击黄赌毒、防范电信网络诈骗等活动，发挥人民法院在社会治理中的参与、推动、规范和保障作用。全力投入疫情防控，</w:t>
      </w:r>
      <w:r>
        <w:t>2021</w:t>
      </w:r>
      <w:r>
        <w:rPr>
          <w:rFonts w:hint="eastAsia"/>
        </w:rPr>
        <w:t>年疫情期间全院干警下沉防疫一线，服从全县调度参与社区和隔离点的服务保障工作，发挥审判职能审结涉疫情犯罪案件</w:t>
      </w:r>
      <w:r>
        <w:t>2</w:t>
      </w:r>
      <w:r>
        <w:rPr>
          <w:rFonts w:hint="eastAsia"/>
        </w:rPr>
        <w:t>件</w:t>
      </w:r>
      <w:r>
        <w:t>3</w:t>
      </w:r>
      <w:r>
        <w:rPr>
          <w:rFonts w:hint="eastAsia"/>
        </w:rPr>
        <w:t>人，提供“非接触式”诉讼服务，化解民事纠纷</w:t>
      </w:r>
      <w:r>
        <w:t>102</w:t>
      </w:r>
      <w:r>
        <w:rPr>
          <w:rFonts w:hint="eastAsia"/>
        </w:rPr>
        <w:t>件。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深入推进司法公开。积极推进庭审、裁判文书、审判流程信息和执行信息公开，让群众以看得见的方式感受司法温度。共公开生效裁判文书</w:t>
      </w:r>
      <w:r>
        <w:t>2346</w:t>
      </w:r>
      <w:r>
        <w:rPr>
          <w:rFonts w:hint="eastAsia"/>
        </w:rPr>
        <w:t>份，开展庭审直播</w:t>
      </w:r>
      <w:r>
        <w:t>558</w:t>
      </w:r>
      <w:r>
        <w:rPr>
          <w:rFonts w:hint="eastAsia"/>
        </w:rPr>
        <w:t>次，经常性举办“法院开放日”“庭审观摩”等公众普法活动</w:t>
      </w:r>
      <w:r>
        <w:t xml:space="preserve"> </w:t>
      </w:r>
      <w:r>
        <w:rPr>
          <w:rFonts w:hint="eastAsia"/>
        </w:rPr>
        <w:t>。通过法院微信公众号全方位向社会公开法院工作动态，落实“谁执法谁普法”的普法责任制，选派法官担任法制副校长、法制宣讲团成员，先后到新开石油学校、枣营村、耿庄村学校开展法治宣讲活动。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不断改善诉讼环境。实现远程视频提讯、庭审实况直播及同步存储，诉讼服务“硬实力”进一步增强。适应“互联网</w:t>
      </w:r>
      <w:r>
        <w:t>+</w:t>
      </w:r>
      <w:r>
        <w:rPr>
          <w:rFonts w:hint="eastAsia"/>
        </w:rPr>
        <w:t>”新时代要求，积极推进“智慧法院”建设，建成集立案、送达、咨询等多功能一体的诉讼服务中心，网上立案、电子送达、网上质证、网上调解、网上开庭，突出诉讼服务集约化、线上化办理，为当事人提供一站式的诉讼服务。司法网络拍卖全面推行，所有涉诉资产通过网络公开拍卖，降低了成本、提高了效率。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着力深化便民举措，探索多元化纠纷解决机制，推进案件繁简分流和小额速裁，民事、刑事案件简易程序适用率分别达到</w:t>
      </w:r>
      <w:r>
        <w:t>87.1%</w:t>
      </w:r>
      <w:r>
        <w:rPr>
          <w:rFonts w:hint="eastAsia"/>
        </w:rPr>
        <w:t>、</w:t>
      </w:r>
      <w:r>
        <w:t>30%</w:t>
      </w:r>
      <w:r>
        <w:rPr>
          <w:rFonts w:hint="eastAsia"/>
        </w:rPr>
        <w:t>，缩减了诉讼周期，节省了司法成本，减轻了群众诉累。注重弱势群体保护，为符合条件的困难当事人减、免、缓交诉讼费，为符合条件的困难群众发放司法救助</w:t>
      </w:r>
      <w:r>
        <w:t>50</w:t>
      </w:r>
      <w:r>
        <w:rPr>
          <w:rFonts w:hint="eastAsia"/>
        </w:rPr>
        <w:t>余万元。全面落实立案登记制，有案必立、有诉必理。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三、加强教育培训，开创队伍建设新局面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强化思想政治建设。坚持政治建院，始终把法院工作置于党的绝对领导之下，重大工作部署及时向县委汇报，争取支持。探索建设“支部</w:t>
      </w:r>
      <w:r>
        <w:t>+</w:t>
      </w:r>
      <w:r>
        <w:rPr>
          <w:rFonts w:hint="eastAsia"/>
        </w:rPr>
        <w:t>审判团队”的队伍管理模式，以党建带队建、促审判，扎实开展“教育整顿”及“党史学习教育”等系列专题学习，认真学习习近平新时代中国特色社会主义思想、“七一”重要讲话等重要论述，不断提高政治判断力、政治领悟力、政治执行力。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强化司法能力建设。注重法院专业人才培养，树立“竞争择优”的用人导向，激励干警争先进、创一流、做表率。坚持以文化人、以文育人，培育法院文化与法治精神，举办政治轮训、业务培训等，加强对《民法典》等新法律法规的重点培训，着力提升全体干警综合素质。坚持“周通报、月调度”，提升案件质效管理水平，积极开展“示范庭审”、优秀裁判文书评审，增强法官庭审驾驭、纠纷化解、裁判文书撰写等能力。案件审判质量显著提高，服判息诉率</w:t>
      </w:r>
      <w:r>
        <w:t>88.34%</w:t>
      </w:r>
      <w:r>
        <w:rPr>
          <w:rFonts w:hint="eastAsia"/>
        </w:rPr>
        <w:t>，上诉案件发回重申率</w:t>
      </w:r>
      <w:r>
        <w:t>0.19%</w:t>
      </w:r>
      <w:r>
        <w:rPr>
          <w:rFonts w:hint="eastAsia"/>
        </w:rPr>
        <w:t>，全市最低。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强化廉洁司法建设。认真落实“两个责任”，狠抓“一岗双责”，严格党组议事规则，筑牢政治纪律底线。认真开展政法队伍教育整顿活动，着力解决违反法官职业道德的顽瘴痼疾等突出问题，规范法官职业行为和交往行为，按时完成法院干警任职交流。主动查找司法不廉、不实行为，落实“三个规定”填报，防范司法干扰，对领导干部干预、插手具体案件以及法院工作人员过问案件的行为，实时记录上报。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四、自觉接受监督，推动司法民主新发展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始终把主动接受人大监督作为立院之基，切实把法院各项工作置于人大及其常委会监督之下，积极配合县人大常委会对我院的民事执行工作开展联动监督。全方位接受社会各界的监督，通过来信来访渠道，了解群众诉求，办理答复群众，让人民群众的司法关切件件有着落、事事有回音。支持、配合检察机关依法履行法律监督职责，办结检察建议</w:t>
      </w:r>
      <w:r>
        <w:t>4</w:t>
      </w:r>
      <w:r>
        <w:rPr>
          <w:rFonts w:hint="eastAsia"/>
        </w:rPr>
        <w:t>件。主动邀请人大代表、政协委员、检察院见证执行</w:t>
      </w:r>
      <w:r>
        <w:t>4</w:t>
      </w:r>
      <w:r>
        <w:rPr>
          <w:rFonts w:hint="eastAsia"/>
        </w:rPr>
        <w:t>次。普通程序案件积极安排人民陪审员参加庭审，参审率达到</w:t>
      </w:r>
      <w:r>
        <w:t>100%</w:t>
      </w:r>
      <w:r>
        <w:rPr>
          <w:rFonts w:hint="eastAsia"/>
        </w:rPr>
        <w:t>，扩大了司法民主。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各位代表！我院</w:t>
      </w:r>
      <w:r>
        <w:t>2021</w:t>
      </w:r>
      <w:r>
        <w:rPr>
          <w:rFonts w:hint="eastAsia"/>
        </w:rPr>
        <w:t>年各项工作的顺利完成，是县委的坚强领导，县人大及其常委会的有力监督和县政府、县政协以及社会各界大力支持的结果，是各位代表、各位委员一直以来的关心、理解和支持的结果。在此，我代表县人民法院向大家表示衷心的感谢和崇高的敬意！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我们清醒地认识到我院工作还存在着一些问题和困难，主要是：少数案件裁判尺度不统一，解决涉诉信访的合力不足，司法权威和公信力有待提升，进一步解决“执行难”问题任重道远、任务艰巨，个别干警大局意识不强，司法行为不规范的现象仍然存在，司法能力和服务水平离人民群众的期待还有差距。对此，我们将在今后的工作中切实加以解决。</w:t>
      </w:r>
    </w:p>
    <w:p w:rsidR="008F5444" w:rsidRDefault="008F5444" w:rsidP="008F5444">
      <w:pPr>
        <w:ind w:firstLineChars="200" w:firstLine="420"/>
        <w:jc w:val="left"/>
      </w:pPr>
      <w:r>
        <w:t>2022</w:t>
      </w:r>
      <w:r>
        <w:rPr>
          <w:rFonts w:hint="eastAsia"/>
        </w:rPr>
        <w:t>年，我院工作的指导思想是：以习近平新时代中国特色社会主义思想为指导，全面贯彻习近平法治思想，紧紧围绕县第十二次党代会和二次全会提出的目标，把握“司法为民、公正司法”工作主线，坚持发挥审判职能与履行社会责任并重，忠诚履职，奋发进取，让人民群众切实感受到公平正义就在身边，为深泽经济社会高质量发展提供有力的司法服务和保障。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一、始终坚持党的领导，服务发展要有新成效。始终把党的政治建设摆在首位，深入贯彻习近平法治思想，抓好新时期人民法院的政治建设。紧紧围绕县委“四个新突破，四个新提升”总体部署谋划法院工作，推进扫黑除恶常态化，认真贯彻实施《民法典》，促进市场公平交易和有序竞争，深入推进诉源治理，为维护社会安全稳定、营商环境优化、法治政府建设、乡村振兴提供有力的司法保障。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二、始终坚持改革创新，执法办案要有新作为。坚持问题导向，以改革思维求公正、效率和公信，强化案件繁简分流、规范量刑和类案检索，突出信息化手段，运用大数据为法院审判执行工作提速、减负、增效。持续深化解决“执行难”，用足用好“信用惩戒”“打击拒执”等执行手段，进一步树立司法权威。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三、始终坚持群众路线，为民司法要有新举措。抓好“我为群众办实事”，持续推出诉讼便民举措，让人民群众在司法案件中有更多的获得感和认同感。优化便民“一网通办”和“绿色通道”。积极延伸司法职能，发挥巡回审判、以案普法的作用。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四、始终坚持从严治警，队伍建设要有新发展。自觉接受人大监督、政协民主监督、检察机关法律监督和社会各界监督，确保法院各项工作健康发展。持续巩固队伍教育整顿成果，坚持从严治院、从优待警，进一步加强审判监督和案件监管，执纪监督问责与保障干警待遇同力度同兼顾，建设能创新、肯实干、敢担当的法院队伍。</w:t>
      </w:r>
    </w:p>
    <w:p w:rsidR="008F5444" w:rsidRDefault="008F5444" w:rsidP="008F5444">
      <w:pPr>
        <w:ind w:firstLineChars="200" w:firstLine="420"/>
        <w:jc w:val="left"/>
      </w:pPr>
      <w:r>
        <w:rPr>
          <w:rFonts w:hint="eastAsia"/>
        </w:rPr>
        <w:t>各位代表，我院将在县委的坚强领导下、县人大及其常委会的有力监督下，坚持以人民为中心，继续保持担当作为、奋勇争先的优良作风，以实干实效融入全县发展大局，为推动深泽经济社会高质量发展贡献法院力量，以优异成绩迎接党的二十大胜利召开！</w:t>
      </w:r>
    </w:p>
    <w:p w:rsidR="008F5444" w:rsidRDefault="008F5444" w:rsidP="008F5444">
      <w:pPr>
        <w:ind w:firstLineChars="200" w:firstLine="420"/>
        <w:jc w:val="right"/>
      </w:pPr>
      <w:r w:rsidRPr="0068211B">
        <w:rPr>
          <w:rFonts w:hint="eastAsia"/>
        </w:rPr>
        <w:t>深泽县人民法院</w:t>
      </w:r>
      <w:r>
        <w:t>2022-09-23</w:t>
      </w:r>
    </w:p>
    <w:p w:rsidR="008F5444" w:rsidRDefault="008F5444" w:rsidP="007F46FD">
      <w:pPr>
        <w:sectPr w:rsidR="008F5444" w:rsidSect="007F46F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06528" w:rsidRDefault="00006528"/>
    <w:sectPr w:rsidR="000065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F5444"/>
    <w:rsid w:val="00006528"/>
    <w:rsid w:val="008F54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8F544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8F544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633</Words>
  <Characters>3613</Characters>
  <Application>Microsoft Office Word</Application>
  <DocSecurity>0</DocSecurity>
  <Lines>30</Lines>
  <Paragraphs>8</Paragraphs>
  <ScaleCrop>false</ScaleCrop>
  <Company>微软中国</Company>
  <LinksUpToDate>false</LinksUpToDate>
  <CharactersWithSpaces>4238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2023-03-15T06:12:00Z</dcterms:created>
</cp:coreProperties>
</file>