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6EFC" w:rsidRDefault="00846EFC" w:rsidP="00C675D8">
      <w:pPr>
        <w:pStyle w:val="1"/>
      </w:pPr>
      <w:r w:rsidRPr="00C675D8">
        <w:t>2021</w:t>
      </w:r>
      <w:r w:rsidRPr="00C675D8">
        <w:rPr>
          <w:rFonts w:hint="eastAsia"/>
        </w:rPr>
        <w:t>年南京市溧水区人民法院工作报告</w:t>
      </w:r>
    </w:p>
    <w:p w:rsidR="00846EFC" w:rsidRDefault="00846EFC" w:rsidP="00846EFC">
      <w:pPr>
        <w:ind w:firstLineChars="200" w:firstLine="420"/>
        <w:jc w:val="left"/>
      </w:pPr>
      <w:r>
        <w:rPr>
          <w:rFonts w:hint="eastAsia"/>
        </w:rPr>
        <w:t>区人民法院代院长</w:t>
      </w:r>
      <w:r>
        <w:t xml:space="preserve">  </w:t>
      </w:r>
      <w:r>
        <w:rPr>
          <w:rFonts w:hint="eastAsia"/>
        </w:rPr>
        <w:t>杭</w:t>
      </w:r>
      <w:r>
        <w:t xml:space="preserve">  </w:t>
      </w:r>
      <w:r>
        <w:rPr>
          <w:rFonts w:hint="eastAsia"/>
        </w:rPr>
        <w:t>鸣</w:t>
      </w:r>
    </w:p>
    <w:p w:rsidR="00846EFC" w:rsidRDefault="00846EFC" w:rsidP="00846EFC">
      <w:pPr>
        <w:ind w:firstLineChars="200" w:firstLine="420"/>
        <w:jc w:val="left"/>
      </w:pPr>
      <w:r>
        <w:t>2022</w:t>
      </w:r>
      <w:r>
        <w:rPr>
          <w:rFonts w:hint="eastAsia"/>
        </w:rPr>
        <w:t>年</w:t>
      </w:r>
      <w:r>
        <w:t>1</w:t>
      </w:r>
      <w:r>
        <w:rPr>
          <w:rFonts w:hint="eastAsia"/>
        </w:rPr>
        <w:t>月</w:t>
      </w:r>
      <w:r>
        <w:t>7</w:t>
      </w:r>
      <w:r>
        <w:rPr>
          <w:rFonts w:hint="eastAsia"/>
        </w:rPr>
        <w:t>日</w:t>
      </w:r>
    </w:p>
    <w:p w:rsidR="00846EFC" w:rsidRDefault="00846EFC" w:rsidP="00846EFC">
      <w:pPr>
        <w:ind w:firstLineChars="200" w:firstLine="420"/>
        <w:jc w:val="left"/>
      </w:pPr>
      <w:r>
        <w:rPr>
          <w:rFonts w:hint="eastAsia"/>
        </w:rPr>
        <w:t>各位代表：</w:t>
      </w:r>
    </w:p>
    <w:p w:rsidR="00846EFC" w:rsidRDefault="00846EFC" w:rsidP="00846EFC">
      <w:pPr>
        <w:ind w:firstLineChars="200" w:firstLine="420"/>
        <w:jc w:val="left"/>
      </w:pPr>
      <w:r>
        <w:rPr>
          <w:rFonts w:hint="eastAsia"/>
        </w:rPr>
        <w:t>现在，我代表溧水区人民法院向大会报告工作，请予审议，并请列席会议的其他同志提出意见。</w:t>
      </w:r>
    </w:p>
    <w:p w:rsidR="00846EFC" w:rsidRDefault="00846EFC" w:rsidP="00846EFC">
      <w:pPr>
        <w:ind w:firstLineChars="200" w:firstLine="420"/>
        <w:jc w:val="left"/>
      </w:pPr>
      <w:r>
        <w:rPr>
          <w:rFonts w:hint="eastAsia"/>
        </w:rPr>
        <w:t>过去五年工作回顾</w:t>
      </w:r>
    </w:p>
    <w:p w:rsidR="00846EFC" w:rsidRDefault="00846EFC" w:rsidP="00846EFC">
      <w:pPr>
        <w:ind w:firstLineChars="200" w:firstLine="420"/>
        <w:jc w:val="left"/>
      </w:pPr>
      <w:r>
        <w:t>2017</w:t>
      </w:r>
      <w:r>
        <w:rPr>
          <w:rFonts w:hint="eastAsia"/>
        </w:rPr>
        <w:t>年以来，在区委的坚强领导，区人大及其常委会的有力监督和上级法院的正确指导下，在区政府、区政协和其他部门的关心支持下，我院坚持以习近平新时代中国特色社会主义思想为指引，深入学习贯彻党的十九大和十九届历次全会精神，紧紧围绕“努力让人民群众在每一个司法案件中感受到公平正义”目标，忠实履行宪法法律赋予的职责，积极为全区社会安全稳定、经济持续高质量发展提供司法保障，各项工作取得新成效。五年来，全院共受理各类案件</w:t>
      </w:r>
      <w:r>
        <w:t>57994</w:t>
      </w:r>
      <w:r>
        <w:rPr>
          <w:rFonts w:hint="eastAsia"/>
        </w:rPr>
        <w:t>件，审执结</w:t>
      </w:r>
      <w:r>
        <w:t>57830</w:t>
      </w:r>
      <w:r>
        <w:rPr>
          <w:rFonts w:hint="eastAsia"/>
        </w:rPr>
        <w:t>件，分别比前五年增加了</w:t>
      </w:r>
      <w:r>
        <w:t>35.12%</w:t>
      </w:r>
      <w:r>
        <w:rPr>
          <w:rFonts w:hint="eastAsia"/>
        </w:rPr>
        <w:t>和</w:t>
      </w:r>
      <w:r>
        <w:t>37.06%</w:t>
      </w:r>
      <w:r>
        <w:rPr>
          <w:rFonts w:hint="eastAsia"/>
        </w:rPr>
        <w:t>。</w:t>
      </w:r>
    </w:p>
    <w:p w:rsidR="00846EFC" w:rsidRDefault="00846EFC" w:rsidP="00846EFC">
      <w:pPr>
        <w:ind w:firstLineChars="200" w:firstLine="420"/>
        <w:jc w:val="left"/>
      </w:pPr>
      <w:r>
        <w:rPr>
          <w:rFonts w:hint="eastAsia"/>
        </w:rPr>
        <w:t>一、紧盯主责主业，切实发挥审判职能有新进展</w:t>
      </w:r>
    </w:p>
    <w:p w:rsidR="00846EFC" w:rsidRDefault="00846EFC" w:rsidP="00846EFC">
      <w:pPr>
        <w:ind w:firstLineChars="200" w:firstLine="420"/>
        <w:jc w:val="left"/>
      </w:pPr>
      <w:r>
        <w:rPr>
          <w:rFonts w:hint="eastAsia"/>
        </w:rPr>
        <w:t>依法打击刑事犯罪。坚持宽严相济原则，五年来共审结各类刑事案件</w:t>
      </w:r>
      <w:r>
        <w:t>2489</w:t>
      </w:r>
      <w:r>
        <w:rPr>
          <w:rFonts w:hint="eastAsia"/>
        </w:rPr>
        <w:t>件，判处罪犯</w:t>
      </w:r>
      <w:r>
        <w:t>3343</w:t>
      </w:r>
      <w:r>
        <w:rPr>
          <w:rFonts w:hint="eastAsia"/>
        </w:rPr>
        <w:t>人。依法惩处危害国家安全、公共安全和社会治安犯罪，审结故意杀人、抢劫、盗窃、涉毒、危险驾驶等犯罪案件</w:t>
      </w:r>
      <w:r>
        <w:t>1078</w:t>
      </w:r>
      <w:r>
        <w:rPr>
          <w:rFonts w:hint="eastAsia"/>
        </w:rPr>
        <w:t>件。严厉打击买卖公民个人信息、电信网络诈骗、网络传销等新型犯罪行为，审结相关案件</w:t>
      </w:r>
      <w:r>
        <w:t>59</w:t>
      </w:r>
      <w:r>
        <w:rPr>
          <w:rFonts w:hint="eastAsia"/>
        </w:rPr>
        <w:t>件。维护“舌尖上的安全”，审结危害食品药品安全犯罪案件</w:t>
      </w:r>
      <w:r>
        <w:t>44</w:t>
      </w:r>
      <w:r>
        <w:rPr>
          <w:rFonts w:hint="eastAsia"/>
        </w:rPr>
        <w:t>件判处罪犯</w:t>
      </w:r>
      <w:r>
        <w:t>71</w:t>
      </w:r>
      <w:r>
        <w:rPr>
          <w:rFonts w:hint="eastAsia"/>
        </w:rPr>
        <w:t>人。贯彻新刑诉法与监察法的衔接要求，加大对职务犯罪的打击力度，依法审结职务犯罪案件</w:t>
      </w:r>
      <w:r>
        <w:t>37</w:t>
      </w:r>
      <w:r>
        <w:rPr>
          <w:rFonts w:hint="eastAsia"/>
        </w:rPr>
        <w:t>件判处罪犯</w:t>
      </w:r>
      <w:r>
        <w:t>51</w:t>
      </w:r>
      <w:r>
        <w:rPr>
          <w:rFonts w:hint="eastAsia"/>
        </w:rPr>
        <w:t>人。妥善审理涉未成年人刑事案件</w:t>
      </w:r>
      <w:r>
        <w:t>57</w:t>
      </w:r>
      <w:r>
        <w:rPr>
          <w:rFonts w:hint="eastAsia"/>
        </w:rPr>
        <w:t>件；对符合法律规定的未成年人的犯罪记录进行封存，帮助其回归社会。</w:t>
      </w:r>
    </w:p>
    <w:p w:rsidR="00846EFC" w:rsidRDefault="00846EFC" w:rsidP="00846EFC">
      <w:pPr>
        <w:ind w:firstLineChars="200" w:firstLine="420"/>
        <w:jc w:val="left"/>
      </w:pPr>
      <w:r>
        <w:rPr>
          <w:rFonts w:hint="eastAsia"/>
        </w:rPr>
        <w:t>稳妥审理民商事案件。坚持以人民为中心审判理念，认真贯彻落实《民法典》，五年来共受理各类民商事案件</w:t>
      </w:r>
      <w:r>
        <w:t>30030</w:t>
      </w:r>
      <w:r>
        <w:rPr>
          <w:rFonts w:hint="eastAsia"/>
        </w:rPr>
        <w:t>件，审结</w:t>
      </w:r>
      <w:r>
        <w:t>29371</w:t>
      </w:r>
      <w:r>
        <w:rPr>
          <w:rFonts w:hint="eastAsia"/>
        </w:rPr>
        <w:t>件。保护受害人合法权益，审结道路交通、医疗损害等侵权纠纷</w:t>
      </w:r>
      <w:r>
        <w:t>3737</w:t>
      </w:r>
      <w:r>
        <w:rPr>
          <w:rFonts w:hint="eastAsia"/>
        </w:rPr>
        <w:t>件。倡导社会主义和睦家风和家庭美德建设，妥善审理离婚、赡养、继承等案件</w:t>
      </w:r>
      <w:r>
        <w:t>3767</w:t>
      </w:r>
      <w:r>
        <w:rPr>
          <w:rFonts w:hint="eastAsia"/>
        </w:rPr>
        <w:t>件，发出人身保护令</w:t>
      </w:r>
      <w:r>
        <w:t>26</w:t>
      </w:r>
      <w:r>
        <w:rPr>
          <w:rFonts w:hint="eastAsia"/>
        </w:rPr>
        <w:t>份。</w:t>
      </w:r>
      <w:r>
        <w:t>2018</w:t>
      </w:r>
      <w:r>
        <w:rPr>
          <w:rFonts w:hint="eastAsia"/>
        </w:rPr>
        <w:t>年在全市率先试行离婚证明书制度，保护当事人隐私并方便办理后续业务，获江苏电视台等省市级媒体报道。维护劳资双方合法权益，审执结劳动争议纠纷</w:t>
      </w:r>
      <w:r>
        <w:t>4320</w:t>
      </w:r>
      <w:r>
        <w:rPr>
          <w:rFonts w:hint="eastAsia"/>
        </w:rPr>
        <w:t>件。维护房地产市场管理秩序，审慎处理商品房销售中的精装房质量问题及商铺租赁等房地产纠纷</w:t>
      </w:r>
      <w:r>
        <w:t>2144</w:t>
      </w:r>
      <w:r>
        <w:rPr>
          <w:rFonts w:hint="eastAsia"/>
        </w:rPr>
        <w:t>件。</w:t>
      </w:r>
    </w:p>
    <w:p w:rsidR="00846EFC" w:rsidRDefault="00846EFC" w:rsidP="00846EFC">
      <w:pPr>
        <w:ind w:firstLineChars="200" w:firstLine="420"/>
        <w:jc w:val="left"/>
      </w:pPr>
      <w:r>
        <w:rPr>
          <w:rFonts w:hint="eastAsia"/>
        </w:rPr>
        <w:t>全力攻坚解决执行难。实现“基本解决执行难”向“切实解决执行难”转变，五年来共受理各类执行案件</w:t>
      </w:r>
      <w:r>
        <w:t>21697</w:t>
      </w:r>
      <w:r>
        <w:rPr>
          <w:rFonts w:hint="eastAsia"/>
        </w:rPr>
        <w:t>件，执结</w:t>
      </w:r>
      <w:r>
        <w:t>21783</w:t>
      </w:r>
      <w:r>
        <w:rPr>
          <w:rFonts w:hint="eastAsia"/>
        </w:rPr>
        <w:t>件，执行到位标的额</w:t>
      </w:r>
      <w:r>
        <w:t>21.31</w:t>
      </w:r>
      <w:r>
        <w:rPr>
          <w:rFonts w:hint="eastAsia"/>
        </w:rPr>
        <w:t>亿元，执行“</w:t>
      </w:r>
      <w:r>
        <w:t>3+1</w:t>
      </w:r>
      <w:r>
        <w:rPr>
          <w:rFonts w:hint="eastAsia"/>
        </w:rPr>
        <w:t>”核心指标始终位于全市前列。推进执行联动机制建设，区内</w:t>
      </w:r>
      <w:r>
        <w:t>18</w:t>
      </w:r>
      <w:r>
        <w:rPr>
          <w:rFonts w:hint="eastAsia"/>
        </w:rPr>
        <w:t>个部门（镇街）共同参与构建综合治理执行难大格局。深入推进“</w:t>
      </w:r>
      <w:r>
        <w:t>854</w:t>
      </w:r>
      <w:r>
        <w:rPr>
          <w:rFonts w:hint="eastAsia"/>
        </w:rPr>
        <w:t>”模式实体化运行，依托执行信息化系统，实现对执行案件</w:t>
      </w:r>
      <w:r>
        <w:t>36</w:t>
      </w:r>
      <w:r>
        <w:rPr>
          <w:rFonts w:hint="eastAsia"/>
        </w:rPr>
        <w:t>个关键流程节点的实时监控和动态管理。对“四类案件”开展“一案双查”，大力整治选择性执行、消极执行、乱执行等突出问题。完善“一案一账户”管理制度，确保执行款物及时交付申请人。将司法拍卖工作由“线下”转移到“线上”，组织网络拍卖</w:t>
      </w:r>
      <w:r>
        <w:t>1910</w:t>
      </w:r>
      <w:r>
        <w:rPr>
          <w:rFonts w:hint="eastAsia"/>
        </w:rPr>
        <w:t>次，成交标的金额</w:t>
      </w:r>
      <w:r>
        <w:t>1.33</w:t>
      </w:r>
      <w:r>
        <w:rPr>
          <w:rFonts w:hint="eastAsia"/>
        </w:rPr>
        <w:t>亿元，成交转化率</w:t>
      </w:r>
      <w:r>
        <w:t>71.94%</w:t>
      </w:r>
      <w:r>
        <w:rPr>
          <w:rFonts w:hint="eastAsia"/>
        </w:rPr>
        <w:t>。全力落实司法救助制度，为困难当事人发放司法救助金</w:t>
      </w:r>
      <w:r>
        <w:t>487.9</w:t>
      </w:r>
      <w:r>
        <w:rPr>
          <w:rFonts w:hint="eastAsia"/>
        </w:rPr>
        <w:t>万元。加大执行惩戒力度，依法拘传</w:t>
      </w:r>
      <w:r>
        <w:t>3912</w:t>
      </w:r>
      <w:r>
        <w:rPr>
          <w:rFonts w:hint="eastAsia"/>
        </w:rPr>
        <w:t>人次，司法拘留</w:t>
      </w:r>
      <w:r>
        <w:t>623</w:t>
      </w:r>
      <w:r>
        <w:rPr>
          <w:rFonts w:hint="eastAsia"/>
        </w:rPr>
        <w:t>人次，以拒执罪判处刑罚</w:t>
      </w:r>
      <w:r>
        <w:t>12</w:t>
      </w:r>
      <w:r>
        <w:rPr>
          <w:rFonts w:hint="eastAsia"/>
        </w:rPr>
        <w:t>人；限制出境</w:t>
      </w:r>
      <w:r>
        <w:t>100</w:t>
      </w:r>
      <w:r>
        <w:rPr>
          <w:rFonts w:hint="eastAsia"/>
        </w:rPr>
        <w:t>人次，发出限制高消费令</w:t>
      </w:r>
      <w:r>
        <w:t>7597</w:t>
      </w:r>
      <w:r>
        <w:rPr>
          <w:rFonts w:hint="eastAsia"/>
        </w:rPr>
        <w:t>人次，纳入失信被执行人名单</w:t>
      </w:r>
      <w:r>
        <w:t>10134</w:t>
      </w:r>
      <w:r>
        <w:rPr>
          <w:rFonts w:hint="eastAsia"/>
        </w:rPr>
        <w:t>人次，“一处失信、处处受限”的惩戒效果持续放</w:t>
      </w:r>
      <w:r>
        <w:rPr>
          <w:rFonts w:hint="eastAsia"/>
        </w:rPr>
        <w:lastRenderedPageBreak/>
        <w:t>大。</w:t>
      </w:r>
    </w:p>
    <w:p w:rsidR="00846EFC" w:rsidRDefault="00846EFC" w:rsidP="00846EFC">
      <w:pPr>
        <w:ind w:firstLineChars="200" w:firstLine="420"/>
        <w:jc w:val="left"/>
      </w:pPr>
      <w:r>
        <w:rPr>
          <w:rFonts w:hint="eastAsia"/>
        </w:rPr>
        <w:t>二、锚准服务大局，全面护航区域发展有新提升</w:t>
      </w:r>
    </w:p>
    <w:p w:rsidR="00846EFC" w:rsidRDefault="00846EFC" w:rsidP="00846EFC">
      <w:pPr>
        <w:ind w:firstLineChars="200" w:firstLine="420"/>
        <w:jc w:val="left"/>
      </w:pPr>
      <w:r>
        <w:rPr>
          <w:rFonts w:hint="eastAsia"/>
        </w:rPr>
        <w:t>靶向发力，护航平安溧水建设。全力开展扫黑除恶专项斗争，受理涉恶案件</w:t>
      </w:r>
      <w:r>
        <w:t>7</w:t>
      </w:r>
      <w:r>
        <w:rPr>
          <w:rFonts w:hint="eastAsia"/>
        </w:rPr>
        <w:t>件</w:t>
      </w:r>
      <w:r>
        <w:t>44</w:t>
      </w:r>
      <w:r>
        <w:rPr>
          <w:rFonts w:hint="eastAsia"/>
        </w:rPr>
        <w:t>人，全部按期审结，判处五年以上有期徒刑</w:t>
      </w:r>
      <w:r>
        <w:t>3</w:t>
      </w:r>
      <w:r>
        <w:rPr>
          <w:rFonts w:hint="eastAsia"/>
        </w:rPr>
        <w:t>人。审结</w:t>
      </w:r>
      <w:r>
        <w:t>1</w:t>
      </w:r>
      <w:r>
        <w:rPr>
          <w:rFonts w:hint="eastAsia"/>
        </w:rPr>
        <w:t>起恶势力犯罪集团保护伞案件，打掉黑恶势力“关系网”“保护伞”。深入推进“打财断血”专项行动，加大对涉恶刑事案件财产刑的执行力度，执行到位金额</w:t>
      </w:r>
      <w:r>
        <w:t>34.23</w:t>
      </w:r>
      <w:r>
        <w:rPr>
          <w:rFonts w:hint="eastAsia"/>
        </w:rPr>
        <w:t>万元。积极开展“行业清源”，针对重点领域、行业监管中的薄弱环节和突出问题发出司法建议，获积极回应并整改。推进扫黑除恶斗争常态化，对已生效的涉恶案件相关线索进行再次核查，巩固专项斗争成果。刑庭及多名同志获得市、区扫黑除恶专项斗争先进集体、先进个人等荣誉。</w:t>
      </w:r>
    </w:p>
    <w:p w:rsidR="00846EFC" w:rsidRDefault="00846EFC" w:rsidP="00846EFC">
      <w:pPr>
        <w:ind w:firstLineChars="200" w:firstLine="420"/>
        <w:jc w:val="left"/>
      </w:pPr>
      <w:r>
        <w:rPr>
          <w:rFonts w:hint="eastAsia"/>
        </w:rPr>
        <w:t>集中力量，优化法治化营商环境。坚持贯彻落实“法治是最好的营商环境”，弘扬诚实守信的契约精神，审结买卖、承揽、租赁等合同纠纷</w:t>
      </w:r>
      <w:r>
        <w:t>4630</w:t>
      </w:r>
      <w:r>
        <w:rPr>
          <w:rFonts w:hint="eastAsia"/>
        </w:rPr>
        <w:t>件。成立领导小组，全面贯彻落实《南京市优化营商环境政策</w:t>
      </w:r>
      <w:r>
        <w:t>100</w:t>
      </w:r>
      <w:r>
        <w:rPr>
          <w:rFonts w:hint="eastAsia"/>
        </w:rPr>
        <w:t>条》，大力开展“送法进企业”活动，扎实服务民营经济发展。审慎使用强制措施，杜绝超范围、超标的查封、扣押、冻结财产，最大限度降低保全措施对企业的不利影响。加大破产审判力度，盘活闲置土地厂房等稀缺生产要素，为溧水高质量发展赋能，五年来审结破产案件</w:t>
      </w:r>
      <w:r>
        <w:t>57</w:t>
      </w:r>
      <w:r>
        <w:rPr>
          <w:rFonts w:hint="eastAsia"/>
        </w:rPr>
        <w:t>件，涉及债务</w:t>
      </w:r>
      <w:r>
        <w:t>58.8</w:t>
      </w:r>
      <w:r>
        <w:rPr>
          <w:rFonts w:hint="eastAsia"/>
        </w:rPr>
        <w:t>亿余元。建立破产审判府院联动机制，成立“执转破”审判团队，被省法院确定为破产管理人选任与管理改革试点单位，在全省率先设立破产管理人工作站和破产团队工作室，深入推进破产审判改革。在全市率先采用预重整方式挽救困境企业，</w:t>
      </w:r>
      <w:r>
        <w:t>38</w:t>
      </w:r>
      <w:r>
        <w:rPr>
          <w:rFonts w:hint="eastAsia"/>
        </w:rPr>
        <w:t>天快速审结南京爱德置业有限公司重整案，化解债务近</w:t>
      </w:r>
      <w:r>
        <w:t>5</w:t>
      </w:r>
      <w:r>
        <w:rPr>
          <w:rFonts w:hint="eastAsia"/>
        </w:rPr>
        <w:t>亿元，推动该公司天生御景项目顺利复工，依法保障购房人合法权益，获《江苏法制报》报道。</w:t>
      </w:r>
    </w:p>
    <w:p w:rsidR="00846EFC" w:rsidRDefault="00846EFC" w:rsidP="00846EFC">
      <w:pPr>
        <w:ind w:firstLineChars="200" w:firstLine="420"/>
        <w:jc w:val="left"/>
      </w:pPr>
      <w:r>
        <w:rPr>
          <w:rFonts w:hint="eastAsia"/>
        </w:rPr>
        <w:t>重点攻坚，助力打好“三大攻坚战”。防范化解重大金融风险，依法惩处“易乾宁”、“善林金融”等非法吸收公众存款犯罪</w:t>
      </w:r>
      <w:r>
        <w:t>25</w:t>
      </w:r>
      <w:r>
        <w:rPr>
          <w:rFonts w:hint="eastAsia"/>
        </w:rPr>
        <w:t>件，涉案金额</w:t>
      </w:r>
      <w:r>
        <w:t>4.2</w:t>
      </w:r>
      <w:r>
        <w:rPr>
          <w:rFonts w:hint="eastAsia"/>
        </w:rPr>
        <w:t>亿余元；依法维护正常金融管理秩序，审结金融借款、民间借贷、银行卡纠纷等</w:t>
      </w:r>
      <w:r>
        <w:t>5844</w:t>
      </w:r>
      <w:r>
        <w:rPr>
          <w:rFonts w:hint="eastAsia"/>
        </w:rPr>
        <w:t>件，标的额</w:t>
      </w:r>
      <w:r>
        <w:t>23.97</w:t>
      </w:r>
      <w:r>
        <w:rPr>
          <w:rFonts w:hint="eastAsia"/>
        </w:rPr>
        <w:t>亿元；成立“套路贷”虚假诉讼专项治理工作组，建立疑似职业放贷人名录，移送公安机关线索</w:t>
      </w:r>
      <w:r>
        <w:t>94</w:t>
      </w:r>
      <w:r>
        <w:rPr>
          <w:rFonts w:hint="eastAsia"/>
        </w:rPr>
        <w:t>条，</w:t>
      </w:r>
      <w:r>
        <w:t>2019</w:t>
      </w:r>
      <w:r>
        <w:rPr>
          <w:rFonts w:hint="eastAsia"/>
        </w:rPr>
        <w:t>年打击“套路贷”专项治理活动后，民间借贷案件数量实现明显下降。加大涉农民工工资案件执行力度，发放农民工工资</w:t>
      </w:r>
      <w:r>
        <w:t>4678</w:t>
      </w:r>
      <w:r>
        <w:rPr>
          <w:rFonts w:hint="eastAsia"/>
        </w:rPr>
        <w:t>万余元；促进乡村产业振兴，妥善审理农村土地承包、农产品销售等涉农纠纷</w:t>
      </w:r>
      <w:r>
        <w:t>218</w:t>
      </w:r>
      <w:r>
        <w:rPr>
          <w:rFonts w:hint="eastAsia"/>
        </w:rPr>
        <w:t>件；深入开展“走千企入万户、助发展促富民”大走访活动，结对帮扶困难群众</w:t>
      </w:r>
      <w:r>
        <w:t>240</w:t>
      </w:r>
      <w:r>
        <w:rPr>
          <w:rFonts w:hint="eastAsia"/>
        </w:rPr>
        <w:t>人次。充分发挥司法力量助力污染防治攻坚战，审结非法狩猎等环境资源类犯罪案件</w:t>
      </w:r>
      <w:r>
        <w:t>40</w:t>
      </w:r>
      <w:r>
        <w:rPr>
          <w:rFonts w:hint="eastAsia"/>
        </w:rPr>
        <w:t>件判处罪犯</w:t>
      </w:r>
      <w:r>
        <w:t>79</w:t>
      </w:r>
      <w:r>
        <w:rPr>
          <w:rFonts w:hint="eastAsia"/>
        </w:rPr>
        <w:t>人，审结刑事附带民事环境公益诉讼案件</w:t>
      </w:r>
      <w:r>
        <w:t>3</w:t>
      </w:r>
      <w:r>
        <w:rPr>
          <w:rFonts w:hint="eastAsia"/>
        </w:rPr>
        <w:t>件。</w:t>
      </w:r>
    </w:p>
    <w:p w:rsidR="00846EFC" w:rsidRDefault="00846EFC" w:rsidP="00846EFC">
      <w:pPr>
        <w:ind w:firstLineChars="200" w:firstLine="420"/>
        <w:jc w:val="left"/>
      </w:pPr>
      <w:r>
        <w:rPr>
          <w:rFonts w:hint="eastAsia"/>
        </w:rPr>
        <w:t>全力以赴，助推疫情防控经济发展双胜利。认真落实抗击新冠肺炎疫情和经济发展“两手抓、两不误”的工作要求，</w:t>
      </w:r>
      <w:r>
        <w:t>2020</w:t>
      </w:r>
      <w:r>
        <w:rPr>
          <w:rFonts w:hint="eastAsia"/>
        </w:rPr>
        <w:t>年起，共参与社区卡口、路口、核酸检测点执勤</w:t>
      </w:r>
      <w:r>
        <w:t>1700</w:t>
      </w:r>
      <w:r>
        <w:rPr>
          <w:rFonts w:hint="eastAsia"/>
        </w:rPr>
        <w:t>余人次，协助筛查</w:t>
      </w:r>
      <w:r>
        <w:t>1.2</w:t>
      </w:r>
      <w:r>
        <w:rPr>
          <w:rFonts w:hint="eastAsia"/>
        </w:rPr>
        <w:t>万余人次。畅通“无接触式”立案，线上开庭审理、调解案件等举措，确保诉讼服务“不打烊”。妥善处理涉疫情案件，其中</w:t>
      </w:r>
      <w:r>
        <w:t>1</w:t>
      </w:r>
      <w:r>
        <w:rPr>
          <w:rFonts w:hint="eastAsia"/>
        </w:rPr>
        <w:t>起涉消毒液设备生产企业买卖合同纠纷案件入选首批长三角地区法院典型案例。全力推进“六稳”“六保”目标落实，出台《关于疫情防控期间为企业复工生产提供司法服务和保障的意见》，着力帮扶中小微企业渡过难关；通过网络拍卖方式依法成功处置南京新得力等</w:t>
      </w:r>
      <w:r>
        <w:t>3</w:t>
      </w:r>
      <w:r>
        <w:rPr>
          <w:rFonts w:hint="eastAsia"/>
        </w:rPr>
        <w:t>家破产企业土地、厂房及设备，成交价共计</w:t>
      </w:r>
      <w:r>
        <w:t>1.15</w:t>
      </w:r>
      <w:r>
        <w:rPr>
          <w:rFonts w:hint="eastAsia"/>
        </w:rPr>
        <w:t>亿元，切实盘活闲置资源。</w:t>
      </w:r>
    </w:p>
    <w:p w:rsidR="00846EFC" w:rsidRDefault="00846EFC" w:rsidP="00846EFC">
      <w:pPr>
        <w:ind w:firstLineChars="200" w:firstLine="420"/>
        <w:jc w:val="left"/>
      </w:pPr>
      <w:r>
        <w:rPr>
          <w:rFonts w:hint="eastAsia"/>
        </w:rPr>
        <w:t>三、紧扣民生保障，大力推进司法便民有新作为</w:t>
      </w:r>
    </w:p>
    <w:p w:rsidR="00846EFC" w:rsidRDefault="00846EFC" w:rsidP="00846EFC">
      <w:pPr>
        <w:ind w:firstLineChars="200" w:firstLine="420"/>
        <w:jc w:val="left"/>
      </w:pPr>
      <w:r>
        <w:rPr>
          <w:rFonts w:hint="eastAsia"/>
        </w:rPr>
        <w:t>优化便民诉讼举措。认真贯彻落实立案登记制工作要求，有案必立。为符合条件的</w:t>
      </w:r>
      <w:r>
        <w:t>196</w:t>
      </w:r>
      <w:r>
        <w:rPr>
          <w:rFonts w:hint="eastAsia"/>
        </w:rPr>
        <w:t>件案件缓、减、免诉讼费</w:t>
      </w:r>
      <w:r>
        <w:t>308.55</w:t>
      </w:r>
      <w:r>
        <w:rPr>
          <w:rFonts w:hint="eastAsia"/>
        </w:rPr>
        <w:t>万元，开通“老年人诉讼服务绿色通道”，保障困难当事人诉讼权利。全面改造科技法庭，完成随案文书中间流转平台云柜、户外公告屏、</w:t>
      </w:r>
      <w:r>
        <w:t>24</w:t>
      </w:r>
      <w:r>
        <w:rPr>
          <w:rFonts w:hint="eastAsia"/>
        </w:rPr>
        <w:t>小时自助式诉讼服务中心建设，实现数字化、无纸化办案常态化。推广应用移动微法院和人民法院调解平台微解纷，全力推进跨域立案，</w:t>
      </w:r>
      <w:r>
        <w:t>2019</w:t>
      </w:r>
      <w:r>
        <w:rPr>
          <w:rFonts w:hint="eastAsia"/>
        </w:rPr>
        <w:t>年以来网上立案</w:t>
      </w:r>
      <w:r>
        <w:t>11658</w:t>
      </w:r>
      <w:r>
        <w:rPr>
          <w:rFonts w:hint="eastAsia"/>
        </w:rPr>
        <w:t>件，跨域立案</w:t>
      </w:r>
      <w:r>
        <w:t>78</w:t>
      </w:r>
      <w:r>
        <w:rPr>
          <w:rFonts w:hint="eastAsia"/>
        </w:rPr>
        <w:t>件，网上调解</w:t>
      </w:r>
      <w:r>
        <w:t>2677</w:t>
      </w:r>
      <w:r>
        <w:rPr>
          <w:rFonts w:hint="eastAsia"/>
        </w:rPr>
        <w:t>件，让群众确实得到“指尖”立案、调解的实惠。深化“一站式”建设，</w:t>
      </w:r>
      <w:r>
        <w:t>2021</w:t>
      </w:r>
      <w:r>
        <w:rPr>
          <w:rFonts w:hint="eastAsia"/>
        </w:rPr>
        <w:t>年初，在全省率先将诉讼服务中心、非诉讼服务中心分中心、诉讼与非诉讼对接中心整体嵌入区矛调中心，成立调裁快审中心，整合行政、人民调解、诉讼等资源，实现矛盾纠纷化解“最多跑一地”。</w:t>
      </w:r>
    </w:p>
    <w:p w:rsidR="00846EFC" w:rsidRDefault="00846EFC" w:rsidP="00846EFC">
      <w:pPr>
        <w:ind w:firstLineChars="200" w:firstLine="420"/>
        <w:jc w:val="left"/>
      </w:pPr>
      <w:r>
        <w:rPr>
          <w:rFonts w:hint="eastAsia"/>
        </w:rPr>
        <w:t>丰富纠纷化解形式。通过设立驻社区巡回审判法庭、常态化开展预防化解物业纠纷攻坚战</w:t>
      </w:r>
      <w:r>
        <w:t>——</w:t>
      </w:r>
      <w:r>
        <w:rPr>
          <w:rFonts w:hint="eastAsia"/>
        </w:rPr>
        <w:t>润物行动等措施，打造主体多元、方式多元、途径多元的物业纠纷解决平台，</w:t>
      </w:r>
      <w:r>
        <w:t>2020</w:t>
      </w:r>
      <w:r>
        <w:rPr>
          <w:rFonts w:hint="eastAsia"/>
        </w:rPr>
        <w:t>年以来，调处物业纠纷</w:t>
      </w:r>
      <w:r>
        <w:t>1918</w:t>
      </w:r>
      <w:r>
        <w:rPr>
          <w:rFonts w:hint="eastAsia"/>
        </w:rPr>
        <w:t>件，其中调解成功</w:t>
      </w:r>
      <w:r>
        <w:t>1178</w:t>
      </w:r>
      <w:r>
        <w:rPr>
          <w:rFonts w:hint="eastAsia"/>
        </w:rPr>
        <w:t>件，成功率达</w:t>
      </w:r>
      <w:r>
        <w:t>61.42%</w:t>
      </w:r>
      <w:r>
        <w:rPr>
          <w:rFonts w:hint="eastAsia"/>
        </w:rPr>
        <w:t>，我院物业纠纷诉调对接工作获评全省法院类型化纠纷诉调对接工作先进集体。依托“道交一体化”平台，推进道路交通事故纠纷诉前鉴定、委托调解、司法确认、速裁快审，实现道交纠纷一站式化解。在群众关注的劳动争议、商品房装修质量、商业综合体租赁纠纷等问题上，依托区矛调中心，积极适用示范诉讼，逐步推动建立群体性纠纷联动化解机制，针对康利广场商管公司与</w:t>
      </w:r>
      <w:r>
        <w:t>225</w:t>
      </w:r>
      <w:r>
        <w:rPr>
          <w:rFonts w:hint="eastAsia"/>
        </w:rPr>
        <w:t>户业主之间的群体纠纷，选取</w:t>
      </w:r>
      <w:r>
        <w:t>7</w:t>
      </w:r>
      <w:r>
        <w:rPr>
          <w:rFonts w:hint="eastAsia"/>
        </w:rPr>
        <w:t>件典型案件示范裁判，并由区委政法委牵头有关部门联合化解纠纷</w:t>
      </w:r>
      <w:r>
        <w:t>183</w:t>
      </w:r>
      <w:r>
        <w:rPr>
          <w:rFonts w:hint="eastAsia"/>
        </w:rPr>
        <w:t>件，实现矛盾平稳可控。</w:t>
      </w:r>
    </w:p>
    <w:p w:rsidR="00846EFC" w:rsidRDefault="00846EFC" w:rsidP="00846EFC">
      <w:pPr>
        <w:ind w:firstLineChars="200" w:firstLine="420"/>
        <w:jc w:val="left"/>
      </w:pPr>
      <w:r>
        <w:rPr>
          <w:rFonts w:hint="eastAsia"/>
        </w:rPr>
        <w:t>深度参与基层治理。依托“三官一律进网格”工作机制，打造“溧法直通车”品牌，</w:t>
      </w:r>
      <w:r>
        <w:t>73</w:t>
      </w:r>
      <w:r>
        <w:rPr>
          <w:rFonts w:hint="eastAsia"/>
        </w:rPr>
        <w:t>名网格法官深入社区实地走访调研</w:t>
      </w:r>
      <w:r>
        <w:t>1271</w:t>
      </w:r>
      <w:r>
        <w:rPr>
          <w:rFonts w:hint="eastAsia"/>
        </w:rPr>
        <w:t>人次，指导纠纷化解</w:t>
      </w:r>
      <w:r>
        <w:t>118</w:t>
      </w:r>
      <w:r>
        <w:rPr>
          <w:rFonts w:hint="eastAsia"/>
        </w:rPr>
        <w:t>次，开展网格员培训</w:t>
      </w:r>
      <w:r>
        <w:t>14</w:t>
      </w:r>
      <w:r>
        <w:rPr>
          <w:rFonts w:hint="eastAsia"/>
        </w:rPr>
        <w:t>场。加大法治宣传力度，走进社区、企业、校园开展各类巡回审判、普法宣讲活动</w:t>
      </w:r>
      <w:r>
        <w:t>153</w:t>
      </w:r>
      <w:r>
        <w:rPr>
          <w:rFonts w:hint="eastAsia"/>
        </w:rPr>
        <w:t>场，解答各类法律咨询</w:t>
      </w:r>
      <w:r>
        <w:t>526</w:t>
      </w:r>
      <w:r>
        <w:rPr>
          <w:rFonts w:hint="eastAsia"/>
        </w:rPr>
        <w:t>条，发放相关宣传册</w:t>
      </w:r>
      <w:r>
        <w:t>11035</w:t>
      </w:r>
      <w:r>
        <w:rPr>
          <w:rFonts w:hint="eastAsia"/>
        </w:rPr>
        <w:t>份。</w:t>
      </w:r>
      <w:r>
        <w:t>2019</w:t>
      </w:r>
      <w:r>
        <w:rPr>
          <w:rFonts w:hint="eastAsia"/>
        </w:rPr>
        <w:t>年底对洪蓝法庭进行全面修缮后，恢复洪蓝法庭实体化运行，加强法庭人员配备，努力打造家门口的“小法院”，方便人民群众诉讼。着力将洪蓝法庭打造成基层法治新阵地，创设“左民右刑，普法护民”巡回普法品牌，与辖区内的司法所、社区积极对接，打造“兴乡印”法庭工作站和“睦邻间”社区微法庭，不断延伸法庭为民服务触角。</w:t>
      </w:r>
    </w:p>
    <w:p w:rsidR="00846EFC" w:rsidRDefault="00846EFC" w:rsidP="00846EFC">
      <w:pPr>
        <w:ind w:firstLineChars="200" w:firstLine="420"/>
        <w:jc w:val="left"/>
      </w:pPr>
      <w:r>
        <w:rPr>
          <w:rFonts w:hint="eastAsia"/>
        </w:rPr>
        <w:t>四、攻坚改革破冰，激发潜能创新实干有新突破</w:t>
      </w:r>
    </w:p>
    <w:p w:rsidR="00846EFC" w:rsidRDefault="00846EFC" w:rsidP="00846EFC">
      <w:pPr>
        <w:ind w:firstLineChars="200" w:firstLine="420"/>
        <w:jc w:val="left"/>
      </w:pPr>
      <w:r>
        <w:rPr>
          <w:rFonts w:hint="eastAsia"/>
        </w:rPr>
        <w:t>司法责任制改革更科学。完成法官员额制改革，实行人员分类管理，遴选员额法官</w:t>
      </w:r>
      <w:r>
        <w:t>12</w:t>
      </w:r>
      <w:r>
        <w:rPr>
          <w:rFonts w:hint="eastAsia"/>
        </w:rPr>
        <w:t>名。围绕落实“让审理者裁判、由裁判者负责”的目标，健全新型审判权运行机制。完善审判委员会议事规则，优化审委会委员结构，</w:t>
      </w:r>
      <w:r>
        <w:t>2021</w:t>
      </w:r>
      <w:r>
        <w:rPr>
          <w:rFonts w:hint="eastAsia"/>
        </w:rPr>
        <w:t>年新吸纳</w:t>
      </w:r>
      <w:r>
        <w:t>1</w:t>
      </w:r>
      <w:r>
        <w:rPr>
          <w:rFonts w:hint="eastAsia"/>
        </w:rPr>
        <w:t>名破产案件审理经验丰富的普通员额法官为审委会委员。强化院庭长办案示范引领作用，五年来院、庭长办案</w:t>
      </w:r>
      <w:r>
        <w:t>21755</w:t>
      </w:r>
      <w:r>
        <w:rPr>
          <w:rFonts w:hint="eastAsia"/>
        </w:rPr>
        <w:t>件，占员额法官办案总数的</w:t>
      </w:r>
      <w:r>
        <w:t>53.89%</w:t>
      </w:r>
      <w:r>
        <w:rPr>
          <w:rFonts w:hint="eastAsia"/>
        </w:rPr>
        <w:t>。全面加强审判监督管理，发布审判业务运行态势分析报告、质效通报</w:t>
      </w:r>
      <w:r>
        <w:t>126</w:t>
      </w:r>
      <w:r>
        <w:rPr>
          <w:rFonts w:hint="eastAsia"/>
        </w:rPr>
        <w:t>期。加大长期未结案、执行案款清理力度，开展涉诉信访案件、超长期案件、涉企案件等专项评查，有效推动审判质效提升。</w:t>
      </w:r>
    </w:p>
    <w:p w:rsidR="00846EFC" w:rsidRDefault="00846EFC" w:rsidP="00846EFC">
      <w:pPr>
        <w:ind w:firstLineChars="200" w:firstLine="420"/>
        <w:jc w:val="left"/>
      </w:pPr>
      <w:r>
        <w:rPr>
          <w:rFonts w:hint="eastAsia"/>
        </w:rPr>
        <w:t>诉讼制度改革更完善。深入推进以审判为中心的刑事诉讼制度改革，落实“三项规程”，提高刑事审判质量、效率和公信力。准确适用认罪认罚从宽程序，</w:t>
      </w:r>
      <w:r>
        <w:t>2019</w:t>
      </w:r>
      <w:r>
        <w:rPr>
          <w:rFonts w:hint="eastAsia"/>
        </w:rPr>
        <w:t>年起审结认罪认罚案件</w:t>
      </w:r>
      <w:r>
        <w:t>1089</w:t>
      </w:r>
      <w:r>
        <w:rPr>
          <w:rFonts w:hint="eastAsia"/>
        </w:rPr>
        <w:t>件</w:t>
      </w:r>
      <w:r>
        <w:t>1328</w:t>
      </w:r>
      <w:r>
        <w:rPr>
          <w:rFonts w:hint="eastAsia"/>
        </w:rPr>
        <w:t>人，占结案数的</w:t>
      </w:r>
      <w:r>
        <w:t>72.64%</w:t>
      </w:r>
      <w:r>
        <w:rPr>
          <w:rFonts w:hint="eastAsia"/>
        </w:rPr>
        <w:t>。强化司法人权保障，为</w:t>
      </w:r>
      <w:r>
        <w:t>273</w:t>
      </w:r>
      <w:r>
        <w:rPr>
          <w:rFonts w:hint="eastAsia"/>
        </w:rPr>
        <w:t>名被告人指定辩护人，实现刑事律师辩护全覆盖。大力推进民事诉讼繁简分流改革试点，探索形成“简案快审、类案专审、繁案精审”三级递进甄别分流模式，简易程序适用率从</w:t>
      </w:r>
      <w:r>
        <w:t>2017</w:t>
      </w:r>
      <w:r>
        <w:rPr>
          <w:rFonts w:hint="eastAsia"/>
        </w:rPr>
        <w:t>年的</w:t>
      </w:r>
      <w:r>
        <w:t>77.19%</w:t>
      </w:r>
      <w:r>
        <w:rPr>
          <w:rFonts w:hint="eastAsia"/>
        </w:rPr>
        <w:t>提升至</w:t>
      </w:r>
      <w:r>
        <w:t>82.35%</w:t>
      </w:r>
      <w:r>
        <w:rPr>
          <w:rFonts w:hint="eastAsia"/>
        </w:rPr>
        <w:t>，平均审理天数环比减少</w:t>
      </w:r>
      <w:r>
        <w:t>11</w:t>
      </w:r>
      <w:r>
        <w:rPr>
          <w:rFonts w:hint="eastAsia"/>
        </w:rPr>
        <w:t>天。加强独任制审理工作，</w:t>
      </w:r>
      <w:r>
        <w:t>2020</w:t>
      </w:r>
      <w:r>
        <w:rPr>
          <w:rFonts w:hint="eastAsia"/>
        </w:rPr>
        <w:t>年以来，适用独任制审结案件</w:t>
      </w:r>
      <w:r>
        <w:t>1061</w:t>
      </w:r>
      <w:r>
        <w:rPr>
          <w:rFonts w:hint="eastAsia"/>
        </w:rPr>
        <w:t>件，适用率</w:t>
      </w:r>
      <w:r>
        <w:t>50.49%</w:t>
      </w:r>
      <w:r>
        <w:rPr>
          <w:rFonts w:hint="eastAsia"/>
        </w:rPr>
        <w:t>。试点开展外勤集中送达工作，送达</w:t>
      </w:r>
      <w:r>
        <w:t>1553</w:t>
      </w:r>
      <w:r>
        <w:rPr>
          <w:rFonts w:hint="eastAsia"/>
        </w:rPr>
        <w:t>件，送达成功率</w:t>
      </w:r>
      <w:r>
        <w:t>69.8%</w:t>
      </w:r>
      <w:r>
        <w:rPr>
          <w:rFonts w:hint="eastAsia"/>
        </w:rPr>
        <w:t>。</w:t>
      </w:r>
    </w:p>
    <w:p w:rsidR="00846EFC" w:rsidRDefault="00846EFC" w:rsidP="00846EFC">
      <w:pPr>
        <w:ind w:firstLineChars="200" w:firstLine="420"/>
        <w:jc w:val="left"/>
      </w:pPr>
      <w:r>
        <w:rPr>
          <w:rFonts w:hint="eastAsia"/>
        </w:rPr>
        <w:t>司法信息公开更广泛。常态化开展网络庭审直播和文书上网，庭审直播</w:t>
      </w:r>
      <w:r>
        <w:t>13130</w:t>
      </w:r>
      <w:r>
        <w:rPr>
          <w:rFonts w:hint="eastAsia"/>
        </w:rPr>
        <w:t>场，向社会公开裁判文书</w:t>
      </w:r>
      <w:r>
        <w:t>28495</w:t>
      </w:r>
      <w:r>
        <w:rPr>
          <w:rFonts w:hint="eastAsia"/>
        </w:rPr>
        <w:t>份。进一步落实人民陪审员制度，五年来人民陪审员参与我院合议庭审理案件</w:t>
      </w:r>
      <w:r>
        <w:t>5992</w:t>
      </w:r>
      <w:r>
        <w:rPr>
          <w:rFonts w:hint="eastAsia"/>
        </w:rPr>
        <w:t>件，普通程序案件陪审率达</w:t>
      </w:r>
      <w:r>
        <w:t>80.18%</w:t>
      </w:r>
      <w:r>
        <w:rPr>
          <w:rFonts w:hint="eastAsia"/>
        </w:rPr>
        <w:t>。举办法院、法庭开放日</w:t>
      </w:r>
      <w:r>
        <w:t>22</w:t>
      </w:r>
      <w:r>
        <w:rPr>
          <w:rFonts w:hint="eastAsia"/>
        </w:rPr>
        <w:t>场次，各界群众、大中小学生等</w:t>
      </w:r>
      <w:r>
        <w:t>1500</w:t>
      </w:r>
      <w:r>
        <w:rPr>
          <w:rFonts w:hint="eastAsia"/>
        </w:rPr>
        <w:t>余人次走进法院，近距离感受法律威严与司法温度。加强自媒体建设和宣传，讲好法治故事，弘扬法治文明，在两微一端发布原创文章</w:t>
      </w:r>
      <w:r>
        <w:t>1268</w:t>
      </w:r>
      <w:r>
        <w:rPr>
          <w:rFonts w:hint="eastAsia"/>
        </w:rPr>
        <w:t>篇，在《人民法院报》、《江苏法制报》等多家主流媒体发表宣传报道</w:t>
      </w:r>
      <w:r>
        <w:t>491</w:t>
      </w:r>
      <w:r>
        <w:rPr>
          <w:rFonts w:hint="eastAsia"/>
        </w:rPr>
        <w:t>篇。</w:t>
      </w:r>
    </w:p>
    <w:p w:rsidR="00846EFC" w:rsidRDefault="00846EFC" w:rsidP="00846EFC">
      <w:pPr>
        <w:ind w:firstLineChars="200" w:firstLine="420"/>
        <w:jc w:val="left"/>
      </w:pPr>
      <w:r>
        <w:rPr>
          <w:rFonts w:hint="eastAsia"/>
        </w:rPr>
        <w:t>五、强化队伍建设，锻造干净担当队伍有新成效</w:t>
      </w:r>
    </w:p>
    <w:p w:rsidR="00846EFC" w:rsidRDefault="00846EFC" w:rsidP="00846EFC">
      <w:pPr>
        <w:ind w:firstLineChars="200" w:firstLine="420"/>
        <w:jc w:val="left"/>
      </w:pPr>
      <w:r>
        <w:rPr>
          <w:rFonts w:hint="eastAsia"/>
        </w:rPr>
        <w:t>坚持党对法院工作绝对领导。持续深化对党的重大战略思想和理论创新成果的学习，推进“两学一做”学习教育常态化制度化，扎实开展“不忘初心、牢记使命”主题教育、党史学习教育活动，组织党组理论中心组学习</w:t>
      </w:r>
      <w:r>
        <w:t>60</w:t>
      </w:r>
      <w:r>
        <w:rPr>
          <w:rFonts w:hint="eastAsia"/>
        </w:rPr>
        <w:t>次，传达学习习近平总书记重要讲话、中央和省市区委文件会议精神</w:t>
      </w:r>
      <w:r>
        <w:t>240</w:t>
      </w:r>
      <w:r>
        <w:rPr>
          <w:rFonts w:hint="eastAsia"/>
        </w:rPr>
        <w:t>余次。深入贯彻《中国共产党政法工作条例》，坚持重大事项、重要工作及时向区委请示报告，确保法院工作正确政治方向。加强法院意识形态工作，明确意识形态阵地管理责任，维护司法领域意识形态安全。全面加强党的建设，成立法院机关党委和机关纪委，配齐配强</w:t>
      </w:r>
      <w:r>
        <w:t>7</w:t>
      </w:r>
      <w:r>
        <w:rPr>
          <w:rFonts w:hint="eastAsia"/>
        </w:rPr>
        <w:t>个支委班子。大力开展支部标准化规范化建设和“一支部一品牌”创建活动，全院</w:t>
      </w:r>
      <w:r>
        <w:t>7</w:t>
      </w:r>
      <w:r>
        <w:rPr>
          <w:rFonts w:hint="eastAsia"/>
        </w:rPr>
        <w:t>个支部均通过达标创建，其中洪蓝法庭支部获评全省法院党建先进集体、区级机关示范支部。</w:t>
      </w:r>
    </w:p>
    <w:p w:rsidR="00846EFC" w:rsidRDefault="00846EFC" w:rsidP="00846EFC">
      <w:pPr>
        <w:ind w:firstLineChars="200" w:firstLine="420"/>
        <w:jc w:val="left"/>
      </w:pPr>
      <w:r>
        <w:rPr>
          <w:rFonts w:hint="eastAsia"/>
        </w:rPr>
        <w:t>持续强化司法作风建设。从严从实开展政法队伍教育整顿，对标筑牢政治忠诚、清除害群之马、整治顽瘴痼疾、弘扬英模精神任务目标，压紧压实各方责任，扎实完成各环节任务。制定完善各项制度</w:t>
      </w:r>
      <w:r>
        <w:t>55</w:t>
      </w:r>
      <w:r>
        <w:rPr>
          <w:rFonts w:hint="eastAsia"/>
        </w:rPr>
        <w:t>项，努力把教育整顿成果转化为服务法院审判工作的动力。我院先后两次接受中央督导组督导，顺利通过验收，工作评估得分位居全市前列，相关工作经验多次在《人民法院报》、学习强国等平台发表。认真开展落实中央“八项规定”精神专题活动、“两个坚持”专题教育、“三个以案”警示教育及专项整治活动，严格执行防止干预司法活动“三个规定”等铁规禁令，共同营造风清气正的政治生态。用好监督执纪“四种形态”，注重第一、第二种形态的运用，五年来共谈心谈话、批评教育</w:t>
      </w:r>
      <w:r>
        <w:t>45</w:t>
      </w:r>
      <w:r>
        <w:rPr>
          <w:rFonts w:hint="eastAsia"/>
        </w:rPr>
        <w:t>人次，对</w:t>
      </w:r>
      <w:r>
        <w:t>9</w:t>
      </w:r>
      <w:r>
        <w:rPr>
          <w:rFonts w:hint="eastAsia"/>
        </w:rPr>
        <w:t>名干警给予党纪政纪处分。</w:t>
      </w:r>
    </w:p>
    <w:p w:rsidR="00846EFC" w:rsidRDefault="00846EFC" w:rsidP="00846EFC">
      <w:pPr>
        <w:ind w:firstLineChars="200" w:firstLine="420"/>
        <w:jc w:val="left"/>
      </w:pPr>
      <w:r>
        <w:rPr>
          <w:rFonts w:hint="eastAsia"/>
        </w:rPr>
        <w:t>大力加强队伍素质建设。晋升法官等级、职级等</w:t>
      </w:r>
      <w:r>
        <w:t>52</w:t>
      </w:r>
      <w:r>
        <w:rPr>
          <w:rFonts w:hint="eastAsia"/>
        </w:rPr>
        <w:t>人次，激发干警干事热情。认真组织干警参加“法官大讲堂”等培训活动</w:t>
      </w:r>
      <w:r>
        <w:t>30</w:t>
      </w:r>
      <w:r>
        <w:rPr>
          <w:rFonts w:hint="eastAsia"/>
        </w:rPr>
        <w:t>余次，参加党校学习和业务培训活动</w:t>
      </w:r>
      <w:r>
        <w:t>420</w:t>
      </w:r>
      <w:r>
        <w:rPr>
          <w:rFonts w:hint="eastAsia"/>
        </w:rPr>
        <w:t>人次；围绕新颁布的《民法典》《刑法修正案（十一）》等法律法规和审判实务疑难问题，分批次组织培训</w:t>
      </w:r>
      <w:r>
        <w:t>20</w:t>
      </w:r>
      <w:r>
        <w:rPr>
          <w:rFonts w:hint="eastAsia"/>
        </w:rPr>
        <w:t>余次，全面提升干警素质，五年来共有</w:t>
      </w:r>
      <w:r>
        <w:t>10</w:t>
      </w:r>
      <w:r>
        <w:rPr>
          <w:rFonts w:hint="eastAsia"/>
        </w:rPr>
        <w:t>个内设机构集体、</w:t>
      </w:r>
      <w:r>
        <w:t>42</w:t>
      </w:r>
      <w:r>
        <w:rPr>
          <w:rFonts w:hint="eastAsia"/>
        </w:rPr>
        <w:t>人次获得“全省法院人民法庭指导先进集体”、“忠诚卫士”、“省三八红旗手”等省市级表彰。全面加强司法调研工作，先后有</w:t>
      </w:r>
      <w:r>
        <w:t>115</w:t>
      </w:r>
      <w:r>
        <w:rPr>
          <w:rFonts w:hint="eastAsia"/>
        </w:rPr>
        <w:t>个案例在国家、省市级媒体上发布，</w:t>
      </w:r>
      <w:r>
        <w:t>10</w:t>
      </w:r>
      <w:r>
        <w:rPr>
          <w:rFonts w:hint="eastAsia"/>
        </w:rPr>
        <w:t>篇调研报告获国家、省市级表彰。</w:t>
      </w:r>
    </w:p>
    <w:p w:rsidR="00846EFC" w:rsidRDefault="00846EFC" w:rsidP="00846EFC">
      <w:pPr>
        <w:ind w:firstLineChars="200" w:firstLine="420"/>
        <w:jc w:val="left"/>
      </w:pPr>
      <w:r>
        <w:rPr>
          <w:rFonts w:hint="eastAsia"/>
        </w:rPr>
        <w:t>自觉接受各界监督。虚心听取社会各界对法院工作的意见和建议，主动向人大及其常委会汇报法院工作情况，积极配合开展专题调研，认真听取人大及其常委会的意见建议；密切与各级人大代表、政协委员联络，共开展联络活动</w:t>
      </w:r>
      <w:r>
        <w:t>500</w:t>
      </w:r>
      <w:r>
        <w:rPr>
          <w:rFonts w:hint="eastAsia"/>
        </w:rPr>
        <w:t>余场次，邀请近</w:t>
      </w:r>
      <w:r>
        <w:t>700</w:t>
      </w:r>
      <w:r>
        <w:rPr>
          <w:rFonts w:hint="eastAsia"/>
        </w:rPr>
        <w:t>名代表委员旁听庭审、见证工作</w:t>
      </w:r>
      <w:r>
        <w:t>60</w:t>
      </w:r>
      <w:r>
        <w:rPr>
          <w:rFonts w:hint="eastAsia"/>
        </w:rPr>
        <w:t>场次；重视并认真办理两会期间人大代表建议</w:t>
      </w:r>
      <w:r>
        <w:t>2</w:t>
      </w:r>
      <w:r>
        <w:rPr>
          <w:rFonts w:hint="eastAsia"/>
        </w:rPr>
        <w:t>件、政协提案</w:t>
      </w:r>
      <w:r>
        <w:t>12</w:t>
      </w:r>
      <w:r>
        <w:rPr>
          <w:rFonts w:hint="eastAsia"/>
        </w:rPr>
        <w:t>件，落实代表、委员建议</w:t>
      </w:r>
      <w:r>
        <w:t>300</w:t>
      </w:r>
      <w:r>
        <w:rPr>
          <w:rFonts w:hint="eastAsia"/>
        </w:rPr>
        <w:t>余条。依法接受检察机关的法律监督，办结检察建议</w:t>
      </w:r>
      <w:r>
        <w:t>79</w:t>
      </w:r>
      <w:r>
        <w:rPr>
          <w:rFonts w:hint="eastAsia"/>
        </w:rPr>
        <w:t>份，邀请检察长列席审判委员会</w:t>
      </w:r>
      <w:r>
        <w:t>9</w:t>
      </w:r>
      <w:r>
        <w:rPr>
          <w:rFonts w:hint="eastAsia"/>
        </w:rPr>
        <w:t>次。</w:t>
      </w:r>
    </w:p>
    <w:p w:rsidR="00846EFC" w:rsidRDefault="00846EFC" w:rsidP="00846EFC">
      <w:pPr>
        <w:ind w:firstLineChars="200" w:firstLine="420"/>
        <w:jc w:val="left"/>
      </w:pPr>
      <w:r>
        <w:rPr>
          <w:rFonts w:hint="eastAsia"/>
        </w:rPr>
        <w:t>各位代表，过去五年成绩的取得，是区委坚强领导、区人大及其常委会有力监督、区政府大力支持、区政协民主监督及社会各界关心支持的结果，是各位代表充分理解、信任和大力支持的结果。在此，我谨代表区人民法院，向各级领导、各位代表以及各界人士表示衷心的感谢和崇高的敬意！</w:t>
      </w:r>
    </w:p>
    <w:p w:rsidR="00846EFC" w:rsidRDefault="00846EFC" w:rsidP="00846EFC">
      <w:pPr>
        <w:ind w:firstLineChars="200" w:firstLine="420"/>
        <w:jc w:val="left"/>
      </w:pPr>
      <w:r>
        <w:rPr>
          <w:rFonts w:hint="eastAsia"/>
        </w:rPr>
        <w:t>在看到成绩的同时，我们也清醒地认识到，当前我院工作仍然存在一些困难和不足：一是案多人少的矛盾仍然突出，审判辅助人员力量有待增强；二是新类型疑难复杂案件不断增多，司法能力不能有效满足群众逐渐增长的司法需求；三是基础设施建设滞后，不能满足智慧法院建设及现代化审判执行工作需求；四是干警队伍中违法违纪问题仍个别存在，党风廉政建设形势依然严峻等等。对这些问题，我们不回避、不遮掩，将紧紧依靠区委领导和社会各界支持，以刮骨疗毒的勇气加以解决。</w:t>
      </w:r>
    </w:p>
    <w:p w:rsidR="00846EFC" w:rsidRDefault="00846EFC" w:rsidP="00846EFC">
      <w:pPr>
        <w:ind w:firstLineChars="200" w:firstLine="420"/>
        <w:jc w:val="left"/>
      </w:pPr>
      <w:r>
        <w:rPr>
          <w:rFonts w:hint="eastAsia"/>
        </w:rPr>
        <w:t>今后五年的主要任务</w:t>
      </w:r>
    </w:p>
    <w:p w:rsidR="00846EFC" w:rsidRDefault="00846EFC" w:rsidP="00846EFC">
      <w:pPr>
        <w:ind w:firstLineChars="200" w:firstLine="420"/>
        <w:jc w:val="left"/>
      </w:pPr>
      <w:r>
        <w:rPr>
          <w:rFonts w:hint="eastAsia"/>
        </w:rPr>
        <w:t>今后五年工作总体思路是：坚持以习近平新时代中国特色社会主义思想为指导，深入贯彻习近平法治思想，全面践行党的十九大和十九届历次全会精神，准确把握立足新发展阶段、贯彻新发展理念、构建新发展格局要求，充分发挥审判职能作用，为溧水高水平建设南京南部中心、健康活力新城，打造南京南部新兴增长极提供坚强的司法保障！</w:t>
      </w:r>
    </w:p>
    <w:p w:rsidR="00846EFC" w:rsidRDefault="00846EFC" w:rsidP="00846EFC">
      <w:pPr>
        <w:ind w:firstLineChars="200" w:firstLine="420"/>
        <w:jc w:val="left"/>
      </w:pPr>
      <w:r>
        <w:rPr>
          <w:rFonts w:hint="eastAsia"/>
        </w:rPr>
        <w:t>一是在强化政治引领上有更高站位。始终把政治建设放在首位，建立健全习近平新时代中国特色社会主义思想学习教育长效机制，持续抓好习近平法治思想贯彻落实。始终坚持党对法院工作的绝对领导，进一步树牢“四个意识”，坚定“四个自信”，践行“两个确立”，做到“两个维护”，自觉在思想上政治上行动上同以习近平同志为核心的党中央保持高度一致，确保法院正确政治方向。</w:t>
      </w:r>
    </w:p>
    <w:p w:rsidR="00846EFC" w:rsidRDefault="00846EFC" w:rsidP="00846EFC">
      <w:pPr>
        <w:ind w:firstLineChars="200" w:firstLine="420"/>
        <w:jc w:val="left"/>
      </w:pPr>
      <w:r>
        <w:rPr>
          <w:rFonts w:hint="eastAsia"/>
        </w:rPr>
        <w:t>二是在服务中心工作上有更强担当。全面落实中央、省市区委各项决策部署，找准人民法院服务大局的切入点与结合点，服务保障营商环境、乡村振兴、基层治理等重大决策部署。深入开展平安建设，推动扫黑除恶常态长效，全力维护社会稳定大局。切实提高破产审判工作质效，畅通“僵尸企业”退出机制，切实盘活闲置资源。充分发挥司法职能，防范化解金融风险。妥善处理各类民商事纠纷，及时化解社会矛盾，努力在保大局、促发展上贡献更多司法力量。</w:t>
      </w:r>
    </w:p>
    <w:p w:rsidR="00846EFC" w:rsidRDefault="00846EFC" w:rsidP="00846EFC">
      <w:pPr>
        <w:ind w:firstLineChars="200" w:firstLine="420"/>
        <w:jc w:val="left"/>
      </w:pPr>
      <w:r>
        <w:rPr>
          <w:rFonts w:hint="eastAsia"/>
        </w:rPr>
        <w:t>三是在参与社会治理上有更大作为。坚持把非诉讼纠纷解决机制挺在前面，着力打造创新发展“枫桥经验”的“溧水样本”。充分发挥溧水区矛调中心阵地优势，实现法院诉讼服务中心与区矛调中心高度融合，打造“一站式解纷门诊部”，做到司法更便民、利民，力争将“实验”打造成“示范”。以“溧法直通车”为依托，常态化开展“法官进网格</w:t>
      </w:r>
      <w:r>
        <w:t xml:space="preserve"> </w:t>
      </w:r>
      <w:r>
        <w:rPr>
          <w:rFonts w:hint="eastAsia"/>
        </w:rPr>
        <w:t>审务进基层”活动，创建洪蓝法庭新品牌“蒲公英</w:t>
      </w:r>
      <w:r>
        <w:t>——</w:t>
      </w:r>
      <w:r>
        <w:rPr>
          <w:rFonts w:hint="eastAsia"/>
        </w:rPr>
        <w:t>传播法治的种子”，做实做强全区首个社区微法庭，加强诉源治理，助力乡村振兴。</w:t>
      </w:r>
    </w:p>
    <w:p w:rsidR="00846EFC" w:rsidRDefault="00846EFC" w:rsidP="00846EFC">
      <w:pPr>
        <w:ind w:firstLineChars="200" w:firstLine="420"/>
        <w:jc w:val="left"/>
      </w:pPr>
      <w:r>
        <w:rPr>
          <w:rFonts w:hint="eastAsia"/>
        </w:rPr>
        <w:t>四是在践行司法为民上有更实举措。深入调研人民群众对司法公正的新期待，依法妥善审理教育培训、医疗、住房、社会保障等民生案件，切实保障当事人的合法权益。深化智慧法院建设，充分利用网上立案、网上开庭、跨域立案等信息化手段，让人民群众切实感受到司法便利度。持续攻坚执行难，依法惩治恶意欠薪、恶意逃废债等行为，助推诚信社会建设。加强对困难当事人的司法救助，让人民群众切实感受到司法的人文关怀。</w:t>
      </w:r>
    </w:p>
    <w:p w:rsidR="00846EFC" w:rsidRDefault="00846EFC" w:rsidP="00846EFC">
      <w:pPr>
        <w:ind w:firstLineChars="200" w:firstLine="420"/>
        <w:jc w:val="left"/>
      </w:pPr>
      <w:r>
        <w:rPr>
          <w:rFonts w:hint="eastAsia"/>
        </w:rPr>
        <w:t>五是在深化司法体制改革上有更大力度。始终坚持问题导向，深化司法体制综合配套改革，在推进建立新型监管机制、完善绩效考核制度等关键环节上下功夫，确保各项改革措施落地生根，不断增强改革创新的系统集成效能。扎实推进人民法院审级职能定位改革试点工作，加强审级制约监督体系建设，优化司法资源配置，推动法律正确统一适用。加大中层干部能上能下、员额法官能进能退、庭科室之间轮岗交流等制度建设，提高司法审判效能。</w:t>
      </w:r>
    </w:p>
    <w:p w:rsidR="00846EFC" w:rsidRDefault="00846EFC" w:rsidP="00846EFC">
      <w:pPr>
        <w:ind w:firstLineChars="200" w:firstLine="420"/>
        <w:jc w:val="left"/>
      </w:pPr>
      <w:r>
        <w:rPr>
          <w:rFonts w:hint="eastAsia"/>
        </w:rPr>
        <w:t>六是在加强队伍建设上有更高标准。更加自觉接受人大、政协和社会各界监督，以监督促公正。进一步夯实全面从严治党主体责任，持之以恒整治“四风”。严格执行“三个规定”等铁规禁令，切实增强干警法纪意识。严格规范管理，建立“菜单式”权力清单、责任清单，向管理要质效。深入推进党史学习教育，巩固队伍教育整顿成果，促进司法作风持续改进、能力素质不断提升。加强审判人才和年轻干部培养，科学选人用人，打造政治坚定、作风过硬、纪律严明、忠诚可靠的干警队伍。</w:t>
      </w:r>
    </w:p>
    <w:p w:rsidR="00846EFC" w:rsidRDefault="00846EFC" w:rsidP="00846EFC">
      <w:pPr>
        <w:ind w:firstLineChars="200" w:firstLine="420"/>
        <w:jc w:val="left"/>
      </w:pPr>
      <w:r>
        <w:rPr>
          <w:rFonts w:hint="eastAsia"/>
        </w:rPr>
        <w:t>各位代表，我院将严格落实本次大会确定的各项任务，牢记使命、坚定信念，踔厉奋发、笃行不怠，始终同人民想在一起、干在一起、风雨同舟、同甘共苦，切实扛起“争当表率、争做示范、走在前列”光荣使命，不负历史、不负时代、不负人民，为谱写“强富美高”新溧水建设现代化新篇章贡献更大的司法力量！</w:t>
      </w:r>
    </w:p>
    <w:p w:rsidR="00846EFC" w:rsidRDefault="00846EFC" w:rsidP="00846EFC">
      <w:pPr>
        <w:ind w:firstLineChars="200" w:firstLine="420"/>
        <w:jc w:val="right"/>
      </w:pPr>
      <w:r w:rsidRPr="00C675D8">
        <w:rPr>
          <w:rFonts w:hint="eastAsia"/>
        </w:rPr>
        <w:t>南京市溧水区人民法院</w:t>
      </w:r>
      <w:r>
        <w:t>2022-08-25</w:t>
      </w:r>
    </w:p>
    <w:p w:rsidR="00846EFC" w:rsidRDefault="00846EFC" w:rsidP="007F46FD">
      <w:pPr>
        <w:sectPr w:rsidR="00846EFC" w:rsidSect="007F46FD">
          <w:type w:val="continuous"/>
          <w:pgSz w:w="11906" w:h="16838" w:code="9"/>
          <w:pgMar w:top="1644" w:right="1236" w:bottom="1418" w:left="1814" w:header="851" w:footer="907" w:gutter="0"/>
          <w:pgNumType w:start="1"/>
          <w:cols w:space="425"/>
          <w:docGrid w:type="lines" w:linePitch="341" w:charSpace="2373"/>
        </w:sectPr>
      </w:pPr>
    </w:p>
    <w:p w:rsidR="008752C0" w:rsidRDefault="008752C0"/>
    <w:sectPr w:rsidR="008752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46EFC"/>
    <w:rsid w:val="00846EFC"/>
    <w:rsid w:val="008752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846E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846EF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1133</Words>
  <Characters>6460</Characters>
  <Application>Microsoft Office Word</Application>
  <DocSecurity>0</DocSecurity>
  <Lines>53</Lines>
  <Paragraphs>15</Paragraphs>
  <ScaleCrop>false</ScaleCrop>
  <Company>微软中国</Company>
  <LinksUpToDate>false</LinksUpToDate>
  <CharactersWithSpaces>7578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2023-03-15T06:12:00Z</dcterms:created>
</cp:coreProperties>
</file>