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8C" w:rsidRDefault="0056148C" w:rsidP="00973C29">
      <w:pPr>
        <w:pStyle w:val="1"/>
      </w:pPr>
      <w:bookmarkStart w:id="0" w:name="_Toc131403148"/>
      <w:r w:rsidRPr="00973C29">
        <w:rPr>
          <w:rFonts w:hint="eastAsia"/>
        </w:rPr>
        <w:t>咸阳经开区出台</w:t>
      </w:r>
      <w:r w:rsidRPr="00973C29">
        <w:t>15条重点产业招商引资优惠政策</w:t>
      </w:r>
      <w:bookmarkEnd w:id="0"/>
    </w:p>
    <w:p w:rsidR="0056148C" w:rsidRDefault="0056148C" w:rsidP="0056148C">
      <w:pPr>
        <w:ind w:firstLineChars="200" w:firstLine="420"/>
      </w:pPr>
      <w:r>
        <w:rPr>
          <w:rFonts w:hint="eastAsia"/>
        </w:rPr>
        <w:t>为加快产业集聚，增强经济活力，吸引和鼓励投资者来咸阳经开区（以下简称经开区）投资兴业，依据中央和省市有关规定，结合实际，制订以下优惠政策。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第一条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主要招引产业：临空经济、总部经济、数字经济、高新技术、智能制造、商贸服务、金融服务类项目。投资</w:t>
      </w:r>
      <w:r>
        <w:t>10</w:t>
      </w:r>
      <w:r>
        <w:t>亿元以上，经管委会认定的重大投资项目，可采取</w:t>
      </w:r>
      <w:r>
        <w:t>“</w:t>
      </w:r>
      <w:r>
        <w:t>一事一议、一企一策</w:t>
      </w:r>
      <w:r>
        <w:t>”</w:t>
      </w:r>
      <w:r>
        <w:t>方式，实行更加灵活的支持政策。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第二条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奖励扶持条件：工业项目亩均产值不低于</w:t>
      </w:r>
      <w:r>
        <w:t>400</w:t>
      </w:r>
      <w:r>
        <w:t>万元</w:t>
      </w:r>
      <w:r>
        <w:t>/</w:t>
      </w:r>
      <w:r>
        <w:t>年；总部经济项目年营业收入不低于</w:t>
      </w:r>
      <w:r>
        <w:t>1</w:t>
      </w:r>
      <w:r>
        <w:t>亿元，年纳税额不低于</w:t>
      </w:r>
      <w:r>
        <w:t>500</w:t>
      </w:r>
      <w:r>
        <w:t>万元；商贸项目年销售额不低于</w:t>
      </w:r>
      <w:r>
        <w:t>1</w:t>
      </w:r>
      <w:r>
        <w:t>亿元。项目运营公司为在经开区注册登记的独立法人企业，并依法纳税，无不良信用记录。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第三条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新建</w:t>
      </w:r>
      <w:r>
        <w:t>(</w:t>
      </w:r>
      <w:r>
        <w:t>增资</w:t>
      </w:r>
      <w:r>
        <w:t>)</w:t>
      </w:r>
      <w:r>
        <w:t>工业项目，固定资产投资在</w:t>
      </w:r>
      <w:r>
        <w:t>1</w:t>
      </w:r>
      <w:r>
        <w:t>亿元</w:t>
      </w:r>
      <w:r>
        <w:t>(</w:t>
      </w:r>
      <w:r>
        <w:t>含</w:t>
      </w:r>
      <w:r>
        <w:t>)</w:t>
      </w:r>
      <w:r>
        <w:t>及以上的，按照实际完成固定资产投资额的</w:t>
      </w:r>
      <w:r>
        <w:t>1%</w:t>
      </w:r>
      <w:r>
        <w:t>给予奖励，单个项目奖励最高不超过</w:t>
      </w:r>
      <w:r>
        <w:t>500</w:t>
      </w:r>
      <w:r>
        <w:t>万元。对于新落户工业企业用于研发投入所购置的进口设备，按实际购置设备发票的</w:t>
      </w:r>
      <w:r>
        <w:t>10%</w:t>
      </w:r>
      <w:r>
        <w:t>给予奖励，最高不超过</w:t>
      </w:r>
      <w:r>
        <w:t>1000</w:t>
      </w:r>
      <w:r>
        <w:t>万元。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第四条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工业项目在以当年标定地价供地的前提下，建成投产后</w:t>
      </w:r>
      <w:r>
        <w:t>36</w:t>
      </w:r>
      <w:r>
        <w:t>个月内，亩均税收</w:t>
      </w:r>
      <w:r>
        <w:t>30</w:t>
      </w:r>
      <w:r>
        <w:t>万元地价每亩补贴</w:t>
      </w:r>
      <w:r>
        <w:t>10</w:t>
      </w:r>
      <w:r>
        <w:t>万元；亩均税收</w:t>
      </w:r>
      <w:r>
        <w:t>40</w:t>
      </w:r>
      <w:r>
        <w:t>万元地价每亩补贴</w:t>
      </w:r>
      <w:r>
        <w:t>15</w:t>
      </w:r>
      <w:r>
        <w:t>万元；亩均税收</w:t>
      </w:r>
      <w:r>
        <w:t>50</w:t>
      </w:r>
      <w:r>
        <w:t>万元地价每亩补贴</w:t>
      </w:r>
      <w:r>
        <w:t>20</w:t>
      </w:r>
      <w:r>
        <w:t>万元；亩均税收</w:t>
      </w:r>
      <w:r>
        <w:t>60</w:t>
      </w:r>
      <w:r>
        <w:t>万元地价每亩补贴</w:t>
      </w:r>
      <w:r>
        <w:t>25</w:t>
      </w:r>
      <w:r>
        <w:t>万元；亩均税收</w:t>
      </w:r>
      <w:r>
        <w:t>70</w:t>
      </w:r>
      <w:r>
        <w:t>万元地价每亩补贴</w:t>
      </w:r>
      <w:r>
        <w:t>30</w:t>
      </w:r>
      <w:r>
        <w:t>万元。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第五条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国内沪深京主板上市企业，在经开区新购置土地并设立总部（下同），且项目固定资产投资不低于</w:t>
      </w:r>
      <w:r>
        <w:t>1</w:t>
      </w:r>
      <w:r>
        <w:t>亿元的，一次性奖励</w:t>
      </w:r>
      <w:r>
        <w:t>300</w:t>
      </w:r>
      <w:r>
        <w:t>万元；国内科创板、创业板、中小板和境外上市的，一次性奖励</w:t>
      </w:r>
      <w:r>
        <w:t>200</w:t>
      </w:r>
      <w:r>
        <w:t>万元；</w:t>
      </w:r>
      <w:r>
        <w:t>“</w:t>
      </w:r>
      <w:r>
        <w:t>新三板</w:t>
      </w:r>
      <w:r>
        <w:t>”</w:t>
      </w:r>
      <w:r>
        <w:t>成功挂牌的，一次性奖励</w:t>
      </w:r>
      <w:r>
        <w:t>100</w:t>
      </w:r>
      <w:r>
        <w:t>万元。企业自正常经营年度起，第一至第三年度缴纳的增值税、所得税按经开区留成部分全额予以奖励，第四和第五年度按经开区留成部分</w:t>
      </w:r>
      <w:r>
        <w:t>50%</w:t>
      </w:r>
      <w:r>
        <w:t>予以奖励。对在经开区内注册纳税但未购置土地的总部企业，且年纳税额在</w:t>
      </w:r>
      <w:r>
        <w:t>500</w:t>
      </w:r>
      <w:r>
        <w:t>万元以上的，自正常经营年度起五年内，按每年缴纳的增值税、所得税经开区留成部分</w:t>
      </w:r>
      <w:r>
        <w:t>50%</w:t>
      </w:r>
      <w:r>
        <w:t>予以奖励。</w:t>
      </w:r>
      <w:r>
        <w:cr/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第六条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对新引进的实缴注册资本</w:t>
      </w:r>
      <w:r>
        <w:t>2000</w:t>
      </w:r>
      <w:r>
        <w:t>万元（含）以上的数字经济相关企业，年营业收入在</w:t>
      </w:r>
      <w:r>
        <w:t>5000</w:t>
      </w:r>
      <w:r>
        <w:t>万元以上的，给予最高不超过</w:t>
      </w:r>
      <w:r>
        <w:t>300</w:t>
      </w:r>
      <w:r>
        <w:t>万元的贡献奖励，实际奖励额度不超过企业上年度对咸阳经开区的实际税收贡献。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第七条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建筑面积达到</w:t>
      </w:r>
      <w:r>
        <w:t>5</w:t>
      </w:r>
      <w:r>
        <w:t>万平方米以上、总投资达到</w:t>
      </w:r>
      <w:r>
        <w:t>5</w:t>
      </w:r>
      <w:r>
        <w:t>亿元以上的大型商业综合体，建成运营后给予</w:t>
      </w:r>
      <w:r>
        <w:t>200</w:t>
      </w:r>
      <w:r>
        <w:t>万元奖励。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第八条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年纳税额达</w:t>
      </w:r>
      <w:r>
        <w:t>3000</w:t>
      </w:r>
      <w:r>
        <w:t>万元、</w:t>
      </w:r>
      <w:r>
        <w:t>5000</w:t>
      </w:r>
      <w:r>
        <w:t>万元、</w:t>
      </w:r>
      <w:r>
        <w:t>1</w:t>
      </w:r>
      <w:r>
        <w:t>亿元的金融企业、机构，分别给予运营管理团队</w:t>
      </w:r>
      <w:r>
        <w:t>100</w:t>
      </w:r>
      <w:r>
        <w:t>万元、</w:t>
      </w:r>
      <w:r>
        <w:t>200</w:t>
      </w:r>
      <w:r>
        <w:t>万元、</w:t>
      </w:r>
      <w:r>
        <w:t>300</w:t>
      </w:r>
      <w:r>
        <w:t>万元的发展贡献奖励。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第九条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对重点招商引资项目，实行</w:t>
      </w:r>
      <w:r>
        <w:t>3</w:t>
      </w:r>
      <w:r>
        <w:t>年贴息政策。即按照资金入账日</w:t>
      </w:r>
      <w:r>
        <w:t>1</w:t>
      </w:r>
      <w:r>
        <w:t>年期贷款市场报价利率（</w:t>
      </w:r>
      <w:r>
        <w:t>LPR</w:t>
      </w:r>
      <w:r>
        <w:t>），贷款金额</w:t>
      </w:r>
      <w:r>
        <w:t>1000</w:t>
      </w:r>
      <w:r>
        <w:t>万元（含）以下的给予全额贴息补贴，</w:t>
      </w:r>
      <w:r>
        <w:t>3</w:t>
      </w:r>
      <w:r>
        <w:t>年累计补贴总额最高不超过</w:t>
      </w:r>
      <w:r>
        <w:t>130</w:t>
      </w:r>
      <w:r>
        <w:t>万元；贷款金额超过</w:t>
      </w:r>
      <w:r>
        <w:t>1000</w:t>
      </w:r>
      <w:r>
        <w:t>万元的部分给予</w:t>
      </w:r>
      <w:r>
        <w:t>50%</w:t>
      </w:r>
      <w:r>
        <w:t>的贴息补贴，</w:t>
      </w:r>
      <w:r>
        <w:t>3</w:t>
      </w:r>
      <w:r>
        <w:t>年累计补贴总额最高不超过</w:t>
      </w:r>
      <w:r>
        <w:t>330</w:t>
      </w:r>
      <w:r>
        <w:t>万元。对经开区现有的已落户企业，在原有项目投资规模基础上新增固定资产投资</w:t>
      </w:r>
      <w:r>
        <w:t>500</w:t>
      </w:r>
      <w:r>
        <w:t>万元以上的，给予</w:t>
      </w:r>
      <w:r>
        <w:t>50%</w:t>
      </w:r>
      <w:r>
        <w:t>的贴息补贴，</w:t>
      </w:r>
      <w:r>
        <w:t>3</w:t>
      </w:r>
      <w:r>
        <w:t>年累计补贴总额最高不超过</w:t>
      </w:r>
      <w:r>
        <w:t>100</w:t>
      </w:r>
      <w:r>
        <w:t>万元。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年实际到位资金</w:t>
      </w:r>
      <w:r>
        <w:t>2000</w:t>
      </w:r>
      <w:r>
        <w:t>万美元、</w:t>
      </w:r>
      <w:r>
        <w:t>5000</w:t>
      </w:r>
      <w:r>
        <w:t>万美元、</w:t>
      </w:r>
      <w:r>
        <w:t>1</w:t>
      </w:r>
      <w:r>
        <w:t>亿美元以上的新落户外资企业，分别给予</w:t>
      </w:r>
      <w:r>
        <w:t>80</w:t>
      </w:r>
      <w:r>
        <w:t>万元、</w:t>
      </w:r>
      <w:r>
        <w:t>200</w:t>
      </w:r>
      <w:r>
        <w:t>万元、</w:t>
      </w:r>
      <w:r>
        <w:t>500</w:t>
      </w:r>
      <w:r>
        <w:t>万元奖励。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第十一条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对购买经开区秦创原临空智港</w:t>
      </w:r>
      <w:r>
        <w:t>1000</w:t>
      </w:r>
      <w:r>
        <w:t>平方米及以上办公用房及标准化厂房的，按每平方米</w:t>
      </w:r>
      <w:r>
        <w:t>500</w:t>
      </w:r>
      <w:r>
        <w:t>元标准给予一次性购房补贴，总额最高不超过</w:t>
      </w:r>
      <w:r>
        <w:t>300</w:t>
      </w:r>
      <w:r>
        <w:t>万元；租赁办公用房且租期不低于</w:t>
      </w:r>
      <w:r>
        <w:t>5</w:t>
      </w:r>
      <w:r>
        <w:t>年的，前两年按租金</w:t>
      </w:r>
      <w:r>
        <w:t>100%</w:t>
      </w:r>
      <w:r>
        <w:t>进行补贴，第三年至第五年按租金的</w:t>
      </w:r>
      <w:r>
        <w:t>50%</w:t>
      </w:r>
      <w:r>
        <w:t>进行补贴。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第十二条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入驻经开区中韩产业园孵化中心的各类创业孵化企业，首年免收租金，第二年按租金的</w:t>
      </w:r>
      <w:r>
        <w:t>50%</w:t>
      </w:r>
      <w:r>
        <w:t>进行补贴。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第十三条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对新获得国家级“高新技术企业”评定的企业，给予</w:t>
      </w:r>
      <w:r>
        <w:t>30</w:t>
      </w:r>
      <w:r>
        <w:t>万元一次性奖励，对新获得国家级、省级</w:t>
      </w:r>
      <w:r>
        <w:t>“</w:t>
      </w:r>
      <w:r>
        <w:t>专精特新</w:t>
      </w:r>
      <w:r>
        <w:t>”</w:t>
      </w:r>
      <w:r>
        <w:t>评定的企业，分别给予</w:t>
      </w:r>
      <w:r>
        <w:t>50</w:t>
      </w:r>
      <w:r>
        <w:t>万元、</w:t>
      </w:r>
      <w:r>
        <w:t>30</w:t>
      </w:r>
      <w:r>
        <w:t>万元奖励。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第十四条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对高校院所、科创机构在经开区建立科技成果转化孵化基地、大学科技园的，根据科技成果转化的效益，给予最高</w:t>
      </w:r>
      <w:r>
        <w:t>150</w:t>
      </w:r>
      <w:r>
        <w:t>万元奖励。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第十五条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对引进的高层次人才及团队人员的配偶、子女一同来经开区就业、入学的，子女在经开区公办学校优先安排入学，配偶优先推荐到性质相同或相近的单位工作；提供就医“绿色通道”，享受医疗保健优诊优疗；高层次人才提出的其他方面需求，采取“一事一议”方式，协调解决。</w:t>
      </w:r>
    </w:p>
    <w:p w:rsidR="0056148C" w:rsidRDefault="0056148C" w:rsidP="0056148C">
      <w:pPr>
        <w:ind w:firstLineChars="200" w:firstLine="420"/>
      </w:pPr>
      <w:r>
        <w:rPr>
          <w:rFonts w:hint="eastAsia"/>
        </w:rPr>
        <w:t>本优惠政策所述奖励资金均为人民币，租金补贴及税收奖励均采取“先缴后补”形式兑现。同一企业符合以上多个奖励政策时，按就高不就低、不重复享受原则执行。本优惠政策发布前已享受过“一事一议、一企一策”优惠政策的，不再重复享受。本政策自</w:t>
      </w:r>
      <w:r>
        <w:t>2023</w:t>
      </w:r>
      <w:r>
        <w:t>年</w:t>
      </w:r>
      <w:r>
        <w:t>3</w:t>
      </w:r>
      <w:r>
        <w:t>月</w:t>
      </w:r>
      <w:r>
        <w:t>15</w:t>
      </w:r>
      <w:r>
        <w:t>日起试行，有效期</w:t>
      </w:r>
      <w:r>
        <w:t>1</w:t>
      </w:r>
      <w:r>
        <w:t>年，由咸阳经开区管委会负责解释。</w:t>
      </w:r>
    </w:p>
    <w:p w:rsidR="0056148C" w:rsidRDefault="0056148C" w:rsidP="00973C29">
      <w:pPr>
        <w:jc w:val="right"/>
      </w:pPr>
      <w:r>
        <w:rPr>
          <w:rFonts w:hint="eastAsia"/>
        </w:rPr>
        <w:t>信用中国</w:t>
      </w:r>
      <w:r>
        <w:rPr>
          <w:rFonts w:hint="eastAsia"/>
        </w:rPr>
        <w:t>2023-3-28</w:t>
      </w:r>
    </w:p>
    <w:p w:rsidR="0056148C" w:rsidRDefault="0056148C" w:rsidP="00A73FC3">
      <w:pPr>
        <w:sectPr w:rsidR="0056148C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3836" w:rsidRDefault="00433836"/>
    <w:sectPr w:rsidR="0043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76" w:rsidRDefault="00433836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76" w:rsidRDefault="00433836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</w:instrText>
    </w:r>
    <w:r>
      <w:instrText xml:space="preserve">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76" w:rsidRDefault="00433836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76" w:rsidRDefault="00433836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48C"/>
    <w:rsid w:val="00433836"/>
    <w:rsid w:val="0056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14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6148C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56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56148C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56148C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56148C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2023-04-03T00:32:00Z</dcterms:created>
</cp:coreProperties>
</file>