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019F" w:rsidRPr="00FC6010" w:rsidRDefault="0073019F" w:rsidP="00FC6010">
      <w:pPr>
        <w:pStyle w:val="1"/>
      </w:pPr>
      <w:r w:rsidRPr="00FC6010">
        <w:rPr>
          <w:rFonts w:hint="eastAsia"/>
        </w:rPr>
        <w:t>乳山：加强信用体系建设，持续优化营商环境</w:t>
      </w:r>
    </w:p>
    <w:p w:rsidR="0073019F" w:rsidRDefault="0073019F" w:rsidP="0073019F">
      <w:pPr>
        <w:ind w:firstLineChars="200" w:firstLine="420"/>
        <w:jc w:val="left"/>
      </w:pPr>
      <w:r w:rsidRPr="00BA1CB1">
        <w:rPr>
          <w:rFonts w:hint="eastAsia"/>
        </w:rPr>
        <w:t>威海营商行丨乳山：加强信用体系建设，持续优化营商环境</w:t>
      </w:r>
    </w:p>
    <w:p w:rsidR="0073019F" w:rsidRDefault="0073019F" w:rsidP="0073019F">
      <w:pPr>
        <w:ind w:firstLineChars="200" w:firstLine="420"/>
        <w:jc w:val="left"/>
      </w:pPr>
      <w:r>
        <w:rPr>
          <w:rFonts w:hint="eastAsia"/>
        </w:rPr>
        <w:t>为进一步深化“放管服”改革、优化营商环境、提升社会治理能力水平成效。乳山市深入贯彻落实省、市营商环境工作要求，以社会信用体系建设为抓手，强化政务服务诚信建设，助推信用惠民便企工作开展，营造良好的营商环境。</w:t>
      </w:r>
    </w:p>
    <w:p w:rsidR="0073019F" w:rsidRDefault="0073019F" w:rsidP="0073019F">
      <w:pPr>
        <w:ind w:firstLineChars="200" w:firstLine="420"/>
        <w:jc w:val="left"/>
      </w:pPr>
      <w:r>
        <w:rPr>
          <w:rFonts w:hint="eastAsia"/>
        </w:rPr>
        <w:t>乳山市推行信用公示制度，不断强化行政许可结果归集公示。根据省市关于“双公示”工作的意见要求，按照“</w:t>
      </w:r>
      <w:r>
        <w:t xml:space="preserve"> </w:t>
      </w:r>
      <w:r>
        <w:t>应归尽归、应示尽示</w:t>
      </w:r>
      <w:r>
        <w:t>”</w:t>
      </w:r>
      <w:r>
        <w:t>原则，对承接办理的各类行政许可事项，在行政许可决定作出后的</w:t>
      </w:r>
      <w:r>
        <w:t>7</w:t>
      </w:r>
      <w:r>
        <w:t>个工作日内，及时、完整的通过山东政务服务网（乳山站）、市政府网站</w:t>
      </w:r>
      <w:r>
        <w:t>“</w:t>
      </w:r>
      <w:r>
        <w:t>政府信息公开</w:t>
      </w:r>
      <w:r>
        <w:t>”</w:t>
      </w:r>
      <w:r>
        <w:t>栏目对外公示，接受社会监督，做到了不瞒报、不漏报、不迟报。</w:t>
      </w:r>
    </w:p>
    <w:p w:rsidR="0073019F" w:rsidRDefault="0073019F" w:rsidP="0073019F">
      <w:pPr>
        <w:ind w:firstLineChars="200" w:firstLine="420"/>
        <w:jc w:val="left"/>
      </w:pPr>
      <w:r>
        <w:rPr>
          <w:rFonts w:hint="eastAsia"/>
        </w:rPr>
        <w:t>乳山市合理使用信用核查，开展信用“联合奖惩”“信用核查”工作。组织政务服务中心开展系统培训，强化推广应用，通过市政务服务平台综合受理系统办理依申请政务服务事项时，严格落实“逢办必查、即查即用”的要求，运用信用系统开展信用“联合奖惩”“信用核查”，在审批过程中，审批工作人员登录“信用中国”网站，在网站顶部“信用信息”搜索栏中，输入企业名称或统一社会信用代码，点击“搜索”，在搜索结果中点击需要下载报告的“企业名称”，在信用信息详情页面点击“下载信用信息报告”按钮，即可完成报告下载。结合查询报告开展相应的行政审批工作。通过推动落实信用“联合奖惩”“信用核查”，为诚信优良的企业或个人提供最大便利，让信用存在污点的受到有效制约，以此共同推进社会信用体系的建立。</w:t>
      </w:r>
    </w:p>
    <w:p w:rsidR="0073019F" w:rsidRDefault="0073019F" w:rsidP="0073019F">
      <w:pPr>
        <w:ind w:firstLineChars="200" w:firstLine="420"/>
        <w:jc w:val="left"/>
      </w:pPr>
      <w:r>
        <w:rPr>
          <w:rFonts w:hint="eastAsia"/>
        </w:rPr>
        <w:t>乳山市推行“信用</w:t>
      </w:r>
      <w:r>
        <w:t>+</w:t>
      </w:r>
      <w:r>
        <w:t>审批</w:t>
      </w:r>
      <w:r>
        <w:t>”</w:t>
      </w:r>
      <w:r>
        <w:t>，让告知承诺制与社会信用体系建设紧密结合。助推实施信用承诺审批，以信用体系建设为保障，全面推行证明事项告知承诺制工作，进一步推深做实</w:t>
      </w:r>
      <w:r>
        <w:t>“</w:t>
      </w:r>
      <w:r>
        <w:t>减证便民</w:t>
      </w:r>
      <w:r>
        <w:t>”</w:t>
      </w:r>
      <w:r>
        <w:t>，力求推动形成标准公开、规则公平、预期合理、各负其责、信用监管的治理模式，把行政许可事项及相关材料纳入证明事项告知承诺制改革中，将行政审批证明事项告知承诺制与社会信用体系建设紧密结合。我们将依托信用大数据助力，结合</w:t>
      </w:r>
      <w:r>
        <w:t>“</w:t>
      </w:r>
      <w:r>
        <w:t>政务信用评级</w:t>
      </w:r>
      <w:r>
        <w:t>”</w:t>
      </w:r>
      <w:r>
        <w:t>，对信用等级</w:t>
      </w:r>
      <w:r>
        <w:t>A</w:t>
      </w:r>
      <w:r>
        <w:t>类及以上级别的当事人或企业办理事项时，适用告知承诺制，同步享有全程代办帮办、容缺受理、免费邮寄、</w:t>
      </w:r>
      <w:r>
        <w:t>“</w:t>
      </w:r>
      <w:r>
        <w:t>保</w:t>
      </w:r>
      <w:r>
        <w:rPr>
          <w:rFonts w:hint="eastAsia"/>
        </w:rPr>
        <w:t>姆式上门”等特色服务；对于信用等级达到</w:t>
      </w:r>
      <w:r>
        <w:t>AAA</w:t>
      </w:r>
      <w:r>
        <w:t>及以上类别的公民、法人或其他组织，实行信用结果加法运用，可以免于事中事后核查，从制度层面解决群众办事难、办事慢、多头跑、来回跑等问题，切实减少</w:t>
      </w:r>
      <w:r>
        <w:t>“</w:t>
      </w:r>
      <w:r>
        <w:t>奇葩</w:t>
      </w:r>
      <w:r>
        <w:t>”</w:t>
      </w:r>
      <w:r>
        <w:t>证明、循环证明、重复证明，增强群众获得感，提升社会满意度。今年以来，采用告知承诺的方式，办理业务</w:t>
      </w:r>
      <w:r>
        <w:t>1</w:t>
      </w:r>
      <w:r>
        <w:t>万余件。</w:t>
      </w:r>
    </w:p>
    <w:p w:rsidR="0073019F" w:rsidRDefault="0073019F" w:rsidP="0073019F">
      <w:pPr>
        <w:ind w:firstLineChars="200" w:firstLine="420"/>
        <w:jc w:val="left"/>
      </w:pPr>
      <w:r>
        <w:rPr>
          <w:rFonts w:hint="eastAsia"/>
        </w:rPr>
        <w:t>下一步，乳山市将坚持贯彻落实国家和省关于社会信用体系建设工作部署，结合乳山实际，探寻乳山特色，不断强化信用监管，积极探索信用创新应用，促进更多信用建设创新应用场景落地生根，不断推进以“诚信乳山”特色品牌打造更优营商环境，助力构建乳山发展新格局。</w:t>
      </w:r>
    </w:p>
    <w:p w:rsidR="0073019F" w:rsidRDefault="0073019F" w:rsidP="0073019F">
      <w:pPr>
        <w:ind w:firstLineChars="200" w:firstLine="420"/>
        <w:jc w:val="right"/>
      </w:pPr>
      <w:r>
        <w:rPr>
          <w:rFonts w:hint="eastAsia"/>
        </w:rPr>
        <w:t>齐鲁晚报网</w:t>
      </w:r>
      <w:r>
        <w:t>2023-03-23</w:t>
      </w:r>
    </w:p>
    <w:p w:rsidR="0073019F" w:rsidRDefault="0073019F" w:rsidP="00FC327F">
      <w:pPr>
        <w:sectPr w:rsidR="0073019F" w:rsidSect="00FC327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E41EA" w:rsidRDefault="00FE41EA"/>
    <w:sectPr w:rsidR="00FE41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3019F"/>
    <w:rsid w:val="0073019F"/>
    <w:rsid w:val="00FE41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3019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73019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1012</Characters>
  <Application>Microsoft Office Word</Application>
  <DocSecurity>0</DocSecurity>
  <Lines>8</Lines>
  <Paragraphs>2</Paragraphs>
  <ScaleCrop>false</ScaleCrop>
  <Company>Microsoft</Company>
  <LinksUpToDate>false</LinksUpToDate>
  <CharactersWithSpaces>1187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2023-03-27T03:22:00Z</dcterms:created>
</cp:coreProperties>
</file>