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EC" w:rsidRDefault="004E65EC" w:rsidP="0022115C">
      <w:pPr>
        <w:pStyle w:val="1"/>
      </w:pPr>
      <w:r w:rsidRPr="0022115C">
        <w:rPr>
          <w:rFonts w:hint="eastAsia"/>
        </w:rPr>
        <w:t>成都市青白江区台办：打造蓉欧枢纽</w:t>
      </w:r>
      <w:r w:rsidRPr="0022115C">
        <w:t xml:space="preserve"> 助推融合发展 加快海峡两岸产业合作区建设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近年来，成都市青白江区聚焦“打造蓉欧枢纽、助推融合发展”，依托海峡两岸产业合作区成都产业园建设，坚持需求为本、瞄准市场，共赢为上、协作汇力，问题为重、服务优先，创新探索基层促进两岸经贸交流实践，努力为川台融合发展添砖加瓦。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▲</w:t>
      </w:r>
      <w:r>
        <w:t xml:space="preserve"> </w:t>
      </w:r>
      <w:r>
        <w:t>海峡两岸产业合作区</w:t>
      </w:r>
      <w:r>
        <w:t>“</w:t>
      </w:r>
      <w:r>
        <w:t>三园联动</w:t>
      </w:r>
      <w:r>
        <w:t>”</w:t>
      </w:r>
      <w:r>
        <w:t>发展助推成德眉同城化建设工作专题会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一、树立需求导向和靶向思维——向市场找项目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聚焦城市功能挖掘重点项目，围绕青白江国际门户枢纽的核心功能定位，突出开放型经济特别是“两头在外”先进制造、现代物流等主导产业，落地鲲宝物流西南总部、台嘉二期等一批台资项目。加快促进一批符合城市发展定位、顺应主导产业发展脉络的重点台资项目落户落地。聚焦链主企业挖掘链条需求，按照建圈强链理念“顺藤摸瓜”找准产业链上下游、左右岸，依托重汽王牌、嘉合置业等重点制造业、服务业龙头企业，成功落地端子科技、极限运动西南总部等一批配套台资项目。聚焦未来趋势挖掘发展潜力，把准“双循环”“碳中和”等新形势、新任务，坚持外引内培，鼓励中国建筑院重庆分院、成都金属材料产研院等科研机构与台嘉玻纤、台玻玻璃等一批台资企业共建研发实验室或开展重大课题合作，引进落地总投资</w:t>
      </w:r>
      <w:r>
        <w:t>14</w:t>
      </w:r>
      <w:r>
        <w:t>亿元的台湾巨皇分布式光伏开发项目。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▲</w:t>
      </w:r>
      <w:r>
        <w:t xml:space="preserve"> </w:t>
      </w:r>
      <w:r>
        <w:t>鲲宝物流西南总部供应链服务中心项目开工仪式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二、树立共赢导向和协作思维——搭平台添活力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坚持用好用活各类资源，借力商会、协会、峰会等，搭建沟通桥梁、汇聚发展活力。配合上级部门创新机制体制。主动承担两岸产业合作区发展联盟理事长单位职责，牵头探索跨区域对台产业交流合作新路径。组织召开</w:t>
      </w:r>
      <w:r>
        <w:t>2022</w:t>
      </w:r>
      <w:r>
        <w:t>年联盟理事会会议，精心研究细化联盟工作机制等</w:t>
      </w:r>
      <w:r>
        <w:t>4</w:t>
      </w:r>
      <w:r>
        <w:t>方面、</w:t>
      </w:r>
      <w:r>
        <w:t>15</w:t>
      </w:r>
      <w:r>
        <w:t>项工作举措。利用湖南</w:t>
      </w:r>
      <w:r>
        <w:t>“</w:t>
      </w:r>
      <w:r>
        <w:t>数字化低碳化发展论坛</w:t>
      </w:r>
      <w:r>
        <w:t>”</w:t>
      </w:r>
      <w:r>
        <w:t>、山东</w:t>
      </w:r>
      <w:r>
        <w:t>“</w:t>
      </w:r>
      <w:r>
        <w:t>泉城论坛</w:t>
      </w:r>
      <w:r>
        <w:t>”</w:t>
      </w:r>
      <w:r>
        <w:t>等活动，组织</w:t>
      </w:r>
      <w:r>
        <w:t>19</w:t>
      </w:r>
      <w:r>
        <w:t>个联盟成员单位务实开展交流。协同兄弟单位强化区域合作。聚焦</w:t>
      </w:r>
      <w:r>
        <w:t>“</w:t>
      </w:r>
      <w:r>
        <w:t>双城记</w:t>
      </w:r>
      <w:r>
        <w:t>”“</w:t>
      </w:r>
      <w:r>
        <w:t>都市圈</w:t>
      </w:r>
      <w:r>
        <w:t>”</w:t>
      </w:r>
      <w:r>
        <w:t>等中央、省、市重大战略部署，探索打破行政区划，围绕构建两岸产业合作区成德眉</w:t>
      </w:r>
      <w:r>
        <w:t>“</w:t>
      </w:r>
      <w:r>
        <w:t>三园联动</w:t>
      </w:r>
      <w:r>
        <w:t>”</w:t>
      </w:r>
      <w:r>
        <w:t>发展格局，精心</w:t>
      </w:r>
      <w:r>
        <w:rPr>
          <w:rFonts w:hint="eastAsia"/>
        </w:rPr>
        <w:t>组织召开联席工作专题会议，签订合作发展协议，着力推动形成“共建两岸合作区、助力推进同城化”区域发展新态势。抢抓各类活动契机擦亮园区品牌。抢抓进博会、东莞台博会等重大活动契机，积极对接各地台商协会，组织举办“亚蓉欧开放合作峰会”、台商座谈会等活动，园区知名度和影响力有效提升。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▲</w:t>
      </w:r>
      <w:r>
        <w:t xml:space="preserve"> 2022</w:t>
      </w:r>
      <w:r>
        <w:t>年两岸产业合作区发展联盟理事会会议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三、树立问题导向和用户思维——重实效优环境</w:t>
      </w:r>
    </w:p>
    <w:p w:rsidR="004E65EC" w:rsidRDefault="004E65EC" w:rsidP="004E65EC">
      <w:pPr>
        <w:ind w:firstLineChars="200" w:firstLine="420"/>
      </w:pPr>
      <w:r>
        <w:rPr>
          <w:rFonts w:hint="eastAsia"/>
        </w:rPr>
        <w:t>聚焦战疫情、拼经济，站位台资企业角度深入一线纾难解困。抓“雪中送炭”。疫情期间，帮助台玻、台嘉等重点台资企业实行“防疫泡泡”模式，纳入高温限电“白名单”，在水电气方面全方位保障台资企业要素供给。抓“精准滴灌”。支持台玻、台嘉等重点台企投入科研经费，实施技术改造、产品升级，全区台资企业实现总产值</w:t>
      </w:r>
      <w:r>
        <w:t>26</w:t>
      </w:r>
      <w:r>
        <w:t>亿元，税收近</w:t>
      </w:r>
      <w:r>
        <w:t>3</w:t>
      </w:r>
      <w:r>
        <w:t>亿元。简化项目建设审批流程，推行区领导</w:t>
      </w:r>
      <w:r>
        <w:t>“</w:t>
      </w:r>
      <w:r>
        <w:t>一对一</w:t>
      </w:r>
      <w:r>
        <w:t>”</w:t>
      </w:r>
      <w:r>
        <w:t>服务企业模式，鲲宝物流、乐极限运动等项目实现拿地</w:t>
      </w:r>
      <w:r>
        <w:t>1</w:t>
      </w:r>
      <w:r>
        <w:t>个月即开工建设。抓整合资源。会同区投促、发改、工商联、园区管委会等，打造</w:t>
      </w:r>
      <w:r>
        <w:t>“</w:t>
      </w:r>
      <w:r>
        <w:t>蓉欧驿</w:t>
      </w:r>
      <w:r>
        <w:t>·</w:t>
      </w:r>
      <w:r>
        <w:t>商峰荟</w:t>
      </w:r>
      <w:r>
        <w:t>”“</w:t>
      </w:r>
      <w:r>
        <w:t>管家小欧</w:t>
      </w:r>
      <w:r>
        <w:t>”</w:t>
      </w:r>
      <w:r>
        <w:rPr>
          <w:rFonts w:hint="eastAsia"/>
        </w:rPr>
        <w:t>等服务平台，针对性协调解决台企生产运行和台资项目建设节点困难问题。加快优化审批注册流程，实施“一窗通办、一次配齐”“审批变承诺”等“极简”政务服务新模式。</w:t>
      </w:r>
    </w:p>
    <w:p w:rsidR="004E65EC" w:rsidRDefault="004E65EC" w:rsidP="0022115C">
      <w:pPr>
        <w:jc w:val="right"/>
      </w:pPr>
      <w:r w:rsidRPr="0022115C">
        <w:rPr>
          <w:rFonts w:hint="eastAsia"/>
        </w:rPr>
        <w:t>川越海峡</w:t>
      </w:r>
      <w:r>
        <w:rPr>
          <w:rFonts w:hint="eastAsia"/>
        </w:rPr>
        <w:t>2023-3-17</w:t>
      </w:r>
    </w:p>
    <w:p w:rsidR="004E65EC" w:rsidRDefault="004E65EC" w:rsidP="00FF2EF6">
      <w:pPr>
        <w:sectPr w:rsidR="004E65EC" w:rsidSect="00FF2E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A510A" w:rsidRDefault="006A510A"/>
    <w:sectPr w:rsidR="006A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5EC"/>
    <w:rsid w:val="004E65EC"/>
    <w:rsid w:val="006A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65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E65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2023-03-21T00:46:00Z</dcterms:created>
</cp:coreProperties>
</file>