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50E6" w:rsidRDefault="00DC50E6" w:rsidP="00FF384F">
      <w:pPr>
        <w:pStyle w:val="1"/>
      </w:pPr>
      <w:r>
        <w:rPr>
          <w:rFonts w:hint="eastAsia"/>
        </w:rPr>
        <w:t>河南工业职业技术学院 打造产业学院</w:t>
      </w:r>
      <w:r>
        <w:t xml:space="preserve"> 推动职教高质量发展</w:t>
      </w:r>
    </w:p>
    <w:p w:rsidR="00DC50E6" w:rsidRDefault="00DC50E6" w:rsidP="00DC50E6">
      <w:pPr>
        <w:ind w:firstLineChars="200" w:firstLine="420"/>
        <w:jc w:val="left"/>
      </w:pPr>
      <w:r>
        <w:t>河南工业职业技术学院紧紧围绕高素质技术技能人才培养目标，以</w:t>
      </w:r>
      <w:r>
        <w:t>“</w:t>
      </w:r>
      <w:r>
        <w:t>中国特色高水平高职学校和专业建设计划</w:t>
      </w:r>
      <w:r>
        <w:t>”</w:t>
      </w:r>
      <w:r>
        <w:t>为引领，聚焦先进制造业等高端产业需求，通过打造航天装备制造产业学院等合作载体，持续探索混合所有制办学、校企协同育人、产教深度融合、科教融汇发展的新路子，构建了产业学院建设的新模式、新生态，使产业学院在推动职业教育高质量发展过程中的作用进一步彰显。</w:t>
      </w:r>
    </w:p>
    <w:p w:rsidR="00DC50E6" w:rsidRDefault="00DC50E6" w:rsidP="00DC50E6">
      <w:pPr>
        <w:ind w:firstLineChars="200" w:firstLine="420"/>
        <w:jc w:val="left"/>
      </w:pPr>
      <w:r>
        <w:t>服务产业：找准产教深度融合的着力点</w:t>
      </w:r>
    </w:p>
    <w:p w:rsidR="00DC50E6" w:rsidRDefault="00DC50E6" w:rsidP="00DC50E6">
      <w:pPr>
        <w:ind w:firstLineChars="200" w:firstLine="420"/>
        <w:jc w:val="left"/>
      </w:pPr>
      <w:r>
        <w:t>学校立足工科专业资源优势，聚焦高新技术应用和产业发展需求，围绕装备制造和先进金属材料等传统产业、智能传感器和数字光电等新兴产业、北斗应用和高分遥感等未来产业、通用航空和现代测绘等特色产业，探索与产业需求相匹配的专业跨界融合和集群化发展道路，成立了航天装备制造产业学院、智能驱动卧龙电气产业学院、智慧城建产业学院等</w:t>
      </w:r>
      <w:r>
        <w:t>8</w:t>
      </w:r>
      <w:r>
        <w:t>个产业学院，在产教融合、校企合作、专业群建设和人才培养等方面，着力构建</w:t>
      </w:r>
      <w:r>
        <w:t>“</w:t>
      </w:r>
      <w:r>
        <w:t>一群一行业、一院一品牌，一专多名企、一人多技能</w:t>
      </w:r>
      <w:r>
        <w:t>”</w:t>
      </w:r>
      <w:r>
        <w:t>的</w:t>
      </w:r>
      <w:r>
        <w:t>“</w:t>
      </w:r>
      <w:r>
        <w:t>一精多能</w:t>
      </w:r>
      <w:r>
        <w:t>”</w:t>
      </w:r>
      <w:r>
        <w:t>产业学院创新实践体系，推进专业链与人才链、产业链与创新链</w:t>
      </w:r>
      <w:r>
        <w:rPr>
          <w:rFonts w:hint="eastAsia"/>
        </w:rPr>
        <w:t>有效对接、有机融合，促进专业结构与产业结构高度耦合，有力契合了地方传统产业提质升级、新兴产业培育壮大、未来产业谋篇布局、特色产业赋能增效的需要。</w:t>
      </w:r>
    </w:p>
    <w:p w:rsidR="00DC50E6" w:rsidRDefault="00DC50E6" w:rsidP="00DC50E6">
      <w:pPr>
        <w:ind w:firstLineChars="200" w:firstLine="420"/>
        <w:jc w:val="left"/>
      </w:pPr>
      <w:r>
        <w:t>创新机制：构建校企深入合作的新生态</w:t>
      </w:r>
    </w:p>
    <w:p w:rsidR="00DC50E6" w:rsidRDefault="00DC50E6" w:rsidP="00DC50E6">
      <w:pPr>
        <w:ind w:firstLineChars="200" w:firstLine="420"/>
        <w:jc w:val="left"/>
      </w:pPr>
      <w:r>
        <w:t>学校立足军工行业办学实际，以产业学院为依托，积极推动行业力量参与办学兴校全过程，共同探索产业学院现代治理新模式。学校牵头组建了河南国防科技工业高等职业教育集团并被评为首批国家示范性职教集团，</w:t>
      </w:r>
      <w:r>
        <w:t>2022</w:t>
      </w:r>
      <w:r>
        <w:t>年牵头组建了河南省骨干职教集团</w:t>
      </w:r>
      <w:r>
        <w:t>——</w:t>
      </w:r>
      <w:r>
        <w:t>河南机电设备与自动化职教集团，积极探索实体化运作，推动职业教育结构与产业结构精准匹配，深化产教融合、校企合作，促进教育链、人才链与产业链、创新链有效衔接。学校主动联合省内外</w:t>
      </w:r>
      <w:r>
        <w:t>120</w:t>
      </w:r>
      <w:r>
        <w:t>多家军工行业企事业单位，共同组建产业学院指导委员会、理事会及组织架构，依据《产业学院章程》建立</w:t>
      </w:r>
      <w:r>
        <w:rPr>
          <w:rFonts w:hint="eastAsia"/>
        </w:rPr>
        <w:t>健全相关制度</w:t>
      </w:r>
      <w:r>
        <w:t>15</w:t>
      </w:r>
      <w:r>
        <w:t>项，创新</w:t>
      </w:r>
      <w:r>
        <w:t>“</w:t>
      </w:r>
      <w:r>
        <w:t>高层协调决策、中层共商共管、基层协作执行</w:t>
      </w:r>
      <w:r>
        <w:t>”</w:t>
      </w:r>
      <w:r>
        <w:t>运行机制，开展产业学院专业共建、人才共育与技术共享，形成产业学院</w:t>
      </w:r>
      <w:r>
        <w:t>“</w:t>
      </w:r>
      <w:r>
        <w:t>人才共育、基地共建、人员互聘、信息共享</w:t>
      </w:r>
      <w:r>
        <w:t>”</w:t>
      </w:r>
      <w:r>
        <w:t>的共建共享运行机制，不断探索合作共建、资源共享和自我造血、持续发展的有效路径，推动产业学院成为人才培养的重要载体。</w:t>
      </w:r>
    </w:p>
    <w:p w:rsidR="00DC50E6" w:rsidRDefault="00DC50E6" w:rsidP="00DC50E6">
      <w:pPr>
        <w:ind w:firstLineChars="200" w:firstLine="420"/>
        <w:jc w:val="left"/>
      </w:pPr>
      <w:r>
        <w:t>协同育人：锻造德技并修的大工匠</w:t>
      </w:r>
    </w:p>
    <w:p w:rsidR="00DC50E6" w:rsidRDefault="00DC50E6" w:rsidP="00DC50E6">
      <w:pPr>
        <w:ind w:firstLineChars="200" w:firstLine="420"/>
        <w:jc w:val="left"/>
      </w:pPr>
      <w:r>
        <w:t>学校持续深化现代产业学院改革，不断完善人才培养机制，着力构筑校企协同育人共同体。通过将虚拟仿真技术、数字技术充分运用于人才培养全过程，推进</w:t>
      </w:r>
      <w:r>
        <w:t>“</w:t>
      </w:r>
      <w:r>
        <w:t>产业学院</w:t>
      </w:r>
      <w:r>
        <w:t>→</w:t>
      </w:r>
      <w:r>
        <w:t>职场学堂</w:t>
      </w:r>
      <w:r>
        <w:t>→</w:t>
      </w:r>
      <w:r>
        <w:t>虚拟课堂</w:t>
      </w:r>
      <w:r>
        <w:t>→</w:t>
      </w:r>
      <w:r>
        <w:t>企业车间</w:t>
      </w:r>
      <w:r>
        <w:t>”</w:t>
      </w:r>
      <w:r>
        <w:t>的</w:t>
      </w:r>
      <w:r>
        <w:t>“</w:t>
      </w:r>
      <w:r>
        <w:t>四阶三段工学交替</w:t>
      </w:r>
      <w:r>
        <w:t>”</w:t>
      </w:r>
      <w:r>
        <w:t>人才培养模式改革，积极探索知识型、技能型和创新型高素质技术技能人才培养新模式。围绕产业发展需要推动产业学院建设，以企业生产任务为载体，结合高端装备制造业需求和智能制造技术发展方向，将数字化制造等新技术、工业机器人等新设备、智能制造虚拟工厂信息模型等新工艺、智能制造系统集成等新规范融入教学标准和教学内容</w:t>
      </w:r>
      <w:r>
        <w:rPr>
          <w:rFonts w:hint="eastAsia"/>
        </w:rPr>
        <w:t>，将课程思政、创新创业、职业素养和职业技能等级标准相关内容融入专业群的基础模块、专业方向模块、拓展能力模块、岗位实践模块四大模块，推进任务化教学模式改革，打造“四新四融”教学改革新路径。通过实施“课堂工场化和工场课堂化”教学改革，在课程建设、专业设置、实训基地建设、培养评价等方面与产业实现同频共振、同向发展，及时调整课程类别、课程内容和培养规模，实现学生、学校、企业“三赢”。校企联合组建现代学徒制班、订单班</w:t>
      </w:r>
      <w:r>
        <w:t>70</w:t>
      </w:r>
      <w:r>
        <w:t>余个，联合研制人才培养方案</w:t>
      </w:r>
      <w:r>
        <w:t>315</w:t>
      </w:r>
      <w:r>
        <w:t>份、课程标准</w:t>
      </w:r>
      <w:r>
        <w:t>700</w:t>
      </w:r>
      <w:r>
        <w:t>多门，开发</w:t>
      </w:r>
      <w:r>
        <w:t>“</w:t>
      </w:r>
      <w:r>
        <w:t>双元</w:t>
      </w:r>
      <w:r>
        <w:t>”</w:t>
      </w:r>
      <w:r>
        <w:t>教材</w:t>
      </w:r>
      <w:r>
        <w:t>51</w:t>
      </w:r>
      <w:r>
        <w:t>部，立项省级以上教学改</w:t>
      </w:r>
      <w:r>
        <w:rPr>
          <w:rFonts w:hint="eastAsia"/>
        </w:rPr>
        <w:t>革项目</w:t>
      </w:r>
      <w:r>
        <w:t>32</w:t>
      </w:r>
      <w:r>
        <w:t>项，联合共建国家、省级质量工程项目</w:t>
      </w:r>
      <w:r>
        <w:t>100</w:t>
      </w:r>
      <w:r>
        <w:t>余项及国家专业教学标准</w:t>
      </w:r>
      <w:r>
        <w:t>5</w:t>
      </w:r>
      <w:r>
        <w:t>项，建立技能大师工作室</w:t>
      </w:r>
      <w:r>
        <w:t>8</w:t>
      </w:r>
      <w:r>
        <w:t>个，参与建设国家教学资源库</w:t>
      </w:r>
      <w:r>
        <w:t>8</w:t>
      </w:r>
      <w:r>
        <w:t>个，等等，构建了完善的校企协同育人体系，有效提高了人才培养质量。</w:t>
      </w:r>
    </w:p>
    <w:p w:rsidR="00DC50E6" w:rsidRDefault="00DC50E6" w:rsidP="00DC50E6">
      <w:pPr>
        <w:ind w:firstLineChars="200" w:firstLine="420"/>
        <w:jc w:val="left"/>
      </w:pPr>
      <w:r>
        <w:t>服务创新：激发科教融汇的新动能</w:t>
      </w:r>
    </w:p>
    <w:p w:rsidR="00DC50E6" w:rsidRDefault="00DC50E6" w:rsidP="00DC50E6">
      <w:pPr>
        <w:ind w:firstLineChars="200" w:firstLine="420"/>
        <w:jc w:val="left"/>
      </w:pPr>
      <w:r>
        <w:t>以产业学院为依托，以</w:t>
      </w:r>
      <w:r>
        <w:t>“</w:t>
      </w:r>
      <w:r>
        <w:t>项目</w:t>
      </w:r>
      <w:r>
        <w:t>+</w:t>
      </w:r>
      <w:r>
        <w:t>资源</w:t>
      </w:r>
      <w:r>
        <w:t>+</w:t>
      </w:r>
      <w:r>
        <w:t>教学</w:t>
      </w:r>
      <w:r>
        <w:t>+</w:t>
      </w:r>
      <w:r>
        <w:t>技术</w:t>
      </w:r>
      <w:r>
        <w:t>”</w:t>
      </w:r>
      <w:r>
        <w:t>合作开发，培育产业学院育人与技术服务成果。校企共建了智能制造应用技术协同创新中心、材料成形装备智能技术工程研究中心、工业机器人应用工程技术研究中心等省级科研平台</w:t>
      </w:r>
      <w:r>
        <w:t>5</w:t>
      </w:r>
      <w:r>
        <w:t>个，技能大师合作工作室</w:t>
      </w:r>
      <w:r>
        <w:t>8</w:t>
      </w:r>
      <w:r>
        <w:t>个，</w:t>
      </w:r>
      <w:r>
        <w:t>“</w:t>
      </w:r>
      <w:r>
        <w:t>基于航天精密制造领域</w:t>
      </w:r>
      <w:r>
        <w:t>‘</w:t>
      </w:r>
      <w:r>
        <w:t>双元五融五共</w:t>
      </w:r>
      <w:r>
        <w:t>’</w:t>
      </w:r>
      <w:r>
        <w:t>育人模式实践</w:t>
      </w:r>
      <w:r>
        <w:t>”</w:t>
      </w:r>
      <w:r>
        <w:t>成功入选河南省职业教育示范性校企合作项目，团队在复杂工艺及精密加工等高端制造技术领域取得了丰硕成果。近三年，产业学院累计承接技术服务和军民融合项目</w:t>
      </w:r>
      <w:r>
        <w:t>125</w:t>
      </w:r>
      <w:r>
        <w:t>项，新增国家专利</w:t>
      </w:r>
      <w:r>
        <w:t>168</w:t>
      </w:r>
      <w:r>
        <w:t>项，开展各类培训</w:t>
      </w:r>
      <w:r>
        <w:t>10</w:t>
      </w:r>
      <w:r>
        <w:t>余万人次，每年开展职业</w:t>
      </w:r>
      <w:r>
        <w:rPr>
          <w:rFonts w:hint="eastAsia"/>
        </w:rPr>
        <w:t>技能鉴定</w:t>
      </w:r>
      <w:r>
        <w:t>1000</w:t>
      </w:r>
      <w:r>
        <w:t>余人次，技术下乡服务</w:t>
      </w:r>
      <w:r>
        <w:t>300</w:t>
      </w:r>
      <w:r>
        <w:t>多人次。</w:t>
      </w:r>
    </w:p>
    <w:p w:rsidR="00DC50E6" w:rsidRDefault="00DC50E6" w:rsidP="00FF384F">
      <w:pPr>
        <w:ind w:firstLine="420"/>
        <w:jc w:val="right"/>
      </w:pPr>
      <w:r w:rsidRPr="00FF384F">
        <w:rPr>
          <w:rFonts w:hint="eastAsia"/>
        </w:rPr>
        <w:t>河南工业职业技术学院</w:t>
      </w:r>
      <w:r>
        <w:rPr>
          <w:rFonts w:hint="eastAsia"/>
        </w:rPr>
        <w:t>2023-3-23</w:t>
      </w:r>
    </w:p>
    <w:p w:rsidR="00DC50E6" w:rsidRDefault="00DC50E6" w:rsidP="003B0911">
      <w:pPr>
        <w:sectPr w:rsidR="00DC50E6" w:rsidSect="003B0911">
          <w:type w:val="continuous"/>
          <w:pgSz w:w="11906" w:h="16838"/>
          <w:pgMar w:top="1644" w:right="1236" w:bottom="1418" w:left="1814" w:header="851" w:footer="907" w:gutter="0"/>
          <w:pgNumType w:start="1"/>
          <w:cols w:space="720"/>
          <w:docGrid w:type="lines" w:linePitch="341" w:charSpace="2373"/>
        </w:sectPr>
      </w:pPr>
    </w:p>
    <w:p w:rsidR="000E020F" w:rsidRDefault="000E020F"/>
    <w:sectPr w:rsidR="000E02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50E6"/>
    <w:rsid w:val="000E020F"/>
    <w:rsid w:val="00DC50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50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50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1613</Characters>
  <Application>Microsoft Office Word</Application>
  <DocSecurity>0</DocSecurity>
  <Lines>13</Lines>
  <Paragraphs>3</Paragraphs>
  <ScaleCrop>false</ScaleCrop>
  <Company>Microsoft</Company>
  <LinksUpToDate>false</LinksUpToDate>
  <CharactersWithSpaces>1892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2023-03-31T00:47:00Z</dcterms:created>
</cp:coreProperties>
</file>