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D9E" w:rsidRDefault="00A55D9E" w:rsidP="006A7C76">
      <w:pPr>
        <w:pStyle w:val="1"/>
      </w:pPr>
      <w:r>
        <w:rPr>
          <w:rFonts w:hint="eastAsia"/>
        </w:rPr>
        <w:t>四川省规范畜禽养殖用药专项整治行动实施方案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为扎实推进兽药残留超标源头治理，有效防范动物源细菌耐药风险，按照《四川省兽用抗菌药使用减量化行动实施方案（</w:t>
      </w:r>
      <w:r>
        <w:t>2021?2025</w:t>
      </w:r>
      <w:r>
        <w:t>年）》《农业农村部办公厅关于开展规范畜禽养殖用药专项整治行动的通知》要求，我厅决定在全省范围开展规范畜禽养殖用药专项整治行动，特制定本实施方案。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一、行动目标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坚持集中整治与宣传教育相结合、日常监管与规范指导相结合的工作原则，全面系统检查指导畜禽养殖用药情况，依法严厉打击使用原料药、化学中间体、人用药品、“自家苗”、假兽药等违法行为，有力整治超范围用药、超剂量用药、超时限用药、用药记录不规范等违规行为，有效落实兽用处方药制度、休药期制度等兽药安全使用规定，进一步规范畜禽养殖用药行为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二、行动任务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一）整治违规销售原料药等行为。以原料药、兽用疫苗经营企业为重点，随机调取产品出库信息并追溯核实购买对象有关情况，通过核查兽药二维码追溯信息，督促经营企业压实追溯责任，及时上传兽药出库销售去向信息和购买对象信息。发现将原料药销售给畜禽养殖主体、未按温湿度要求存储运输疫苗、未按规定上传入库出库信息、原料药拆零销售、拆零销售最小销售单元等违规行为，依法严肃查处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二）整治兽药标签和说明书夸大疗效等行为。各级农业综合执法部门以兽药经营企业和规模养殖场为重点，检查经营门店和库房、养殖场兽药库房，随机抽查陈列或存储的兽药产品，重点核查产品标签说明书，发现以下违规行为，一律严肃查处。一是以中药材为主要成分、标示为饲料原料或饲料添加剂产品的，凡标注了预防、治疗和诊断动物疾病的，依法按假兽药处理；二是未标注生产日期、无产品质量合格证、未标注生产厂家的“三无产品”，依法查封扣押，现场抽取样品进行检测，发现含有兽药（药物）成分的，按假兽药处理；三是标明的适应症（作用用途、功能主治）超出规定范围的，标注兽药成分的种类、名称与兽药标准不符的，依法按假兽药处理；四是不标明有效成分的，不标明或者更改有效期、产品批号的，依法按劣兽药处理；五是标注的用法用量与批准内容不一致的，不标明或者更改休药期的，依法按有关规定处理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三）整治兽药使用记录不规范等行为。以规模养殖场、养殖合作社、畜禽诊疗单位、乡村兽医为重点，检查养殖档案、诊疗记录和用药记录等，核对兽用处方笺信息是否完整、准确，督促落实好兽用处方药管理制度；聚焦兽药通用名称、产品批准文号、休药期等关键信息，逐项核对《畜禽养殖场（户）兽药使用记录》填写是否正确，督促指导规范填写每项记录信息，其格式按川农函〔</w:t>
      </w:r>
      <w:r>
        <w:t>2022</w:t>
      </w:r>
      <w:r>
        <w:t>〕</w:t>
      </w:r>
      <w:r>
        <w:t>410</w:t>
      </w:r>
      <w:r>
        <w:t>号文件附件</w:t>
      </w:r>
      <w:r>
        <w:t>3</w:t>
      </w:r>
      <w:r>
        <w:t>执行。调取养殖主体食用农产品承诺达标合格证出具信息，核对兽药使用与承诺内容是否一致；发现未建立使用记录、填写信息不规范等违规行为，责令限期</w:t>
      </w:r>
      <w:r>
        <w:rPr>
          <w:rFonts w:hint="eastAsia"/>
        </w:rPr>
        <w:t>整改。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四）强化规范用药宣传教育。以养殖场（户）、乡村兽医等为重点，通过基层喜闻乐见的方式，组织开展规范用药宣传教育，让广大养殖者和兽医技术人员掌握相关知识、理解政策、付诸实践。结合各地养殖实际，成立专家技术服务团，深入畜禽养殖一线，指导规范用药和减量使用兽用抗菌药，号召兽药生产经营和使用单位积极参与“科学使用兽用抗菌药”公益接力行动，鼓励相关行业组织、技术联盟发挥自身优势，广泛普及安全规范用药技术知识，履行社会责任，引导全行业树立规范用药的良好风尚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lastRenderedPageBreak/>
        <w:t>三、时间安排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专项整治行动实施时间为</w:t>
      </w:r>
      <w:r>
        <w:t>2023</w:t>
      </w:r>
      <w:r>
        <w:t>年</w:t>
      </w:r>
      <w:r>
        <w:t>3</w:t>
      </w:r>
      <w:r>
        <w:t>月上旬至</w:t>
      </w:r>
      <w:r>
        <w:t>12</w:t>
      </w:r>
      <w:r>
        <w:t>月</w:t>
      </w:r>
      <w:r>
        <w:t>31</w:t>
      </w:r>
      <w:r>
        <w:t>日，分为</w:t>
      </w:r>
      <w:r>
        <w:t>4</w:t>
      </w:r>
      <w:r>
        <w:t>个阶段。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（一）部署阶段（</w:t>
      </w:r>
      <w:r>
        <w:t>3</w:t>
      </w:r>
      <w:r>
        <w:t>月上旬至</w:t>
      </w:r>
      <w:r>
        <w:t>3</w:t>
      </w:r>
      <w:r>
        <w:t>月</w:t>
      </w:r>
      <w:r>
        <w:t>31</w:t>
      </w:r>
      <w:r>
        <w:t>日）。按照我省实施方案要求，结合辖区实际，制定工作方案，并分别做好宣传动员等具体工作。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（二）自查阶段（</w:t>
      </w:r>
      <w:r>
        <w:t>4</w:t>
      </w:r>
      <w:r>
        <w:t>月</w:t>
      </w:r>
      <w:r>
        <w:t>1</w:t>
      </w:r>
      <w:r>
        <w:t>日至</w:t>
      </w:r>
      <w:r>
        <w:t>6</w:t>
      </w:r>
      <w:r>
        <w:t>月</w:t>
      </w:r>
      <w:r>
        <w:t>30</w:t>
      </w:r>
      <w:r>
        <w:t>日）。各级农业农村部门积极履行告知义务，将有关要求及时传达至本辖区的兽药经营企业和使用单位，督促其对标整治任务开展自查。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（三）检查阶段（</w:t>
      </w:r>
      <w:r>
        <w:t>7</w:t>
      </w:r>
      <w:r>
        <w:t>月</w:t>
      </w:r>
      <w:r>
        <w:t>1</w:t>
      </w:r>
      <w:r>
        <w:t>日至</w:t>
      </w:r>
      <w:r>
        <w:t>10</w:t>
      </w:r>
      <w:r>
        <w:t>月</w:t>
      </w:r>
      <w:r>
        <w:t>31</w:t>
      </w:r>
      <w:r>
        <w:t>日）。各级农业综合执法部门负责牵头组织开展专项检查，对标整治任务逐项进行集中排查，发现违法违规情形，按照《兽药管理条例》和农业农村部有关规定处理。涉及外埠兽药产品的，应及时将违法信息通报兽药生产企业所在地省级农业农村部门，依法严肃处理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（四）总结阶段（</w:t>
      </w:r>
      <w:r>
        <w:t>11</w:t>
      </w:r>
      <w:r>
        <w:t>月</w:t>
      </w:r>
      <w:r>
        <w:t>1</w:t>
      </w:r>
      <w:r>
        <w:t>日至</w:t>
      </w:r>
      <w:r>
        <w:t>12</w:t>
      </w:r>
      <w:r>
        <w:t>月</w:t>
      </w:r>
      <w:r>
        <w:t>31</w:t>
      </w:r>
      <w:r>
        <w:t>日）。各地及时总结基层经验做法，持续改进监管措施，推动提升畜禽养殖规范用药的能力和水平。同时，做好迎接农业农村部交叉互查和抽查准备，巩固专项整治行动成果。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四、有关要求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（一）加强组织领导。规范畜禽养殖用药专项整治行动已列入国务院食安委</w:t>
      </w:r>
      <w:r>
        <w:t>2023</w:t>
      </w:r>
      <w:r>
        <w:t>年食品安全重点工作安排，各地各部门要高度重视，切实加强组织领导，明确目标、压实责任，强化督促指导、狠抓措施落实，确保取得实效。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二）加强技术服务。省兽药监察所要发挥技术支撑作用，结合养殖“减抗”技术指导，牵头成立专家服务团，帮助解决各地在实施专项整治行动中的问题，指导基层科学开展兽用抗菌药使用减量化行动。各地根据实际，成立相关专家服务团，开展技术服务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（三）加强信息报送。各地要加强工作调度和总结，及时报送工作进展、经验做法、典型案件、存在问题等情况，于</w:t>
      </w:r>
      <w:r>
        <w:t>12</w:t>
      </w:r>
      <w:r>
        <w:t>月</w:t>
      </w:r>
      <w:r>
        <w:t>1</w:t>
      </w:r>
      <w:r>
        <w:t>日前将专项整治行动总结及整治工作情况汇总表报厅饲料兽药处，汇总后按时报农业农村部畜牧兽医局。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联系人：饲料兽药处</w:t>
      </w:r>
      <w:r>
        <w:t xml:space="preserve"> </w:t>
      </w:r>
      <w:r>
        <w:t>官艳丽，</w:t>
      </w:r>
      <w:r>
        <w:t>028-85593957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综合执法监督局</w:t>
      </w:r>
      <w:r>
        <w:t xml:space="preserve"> </w:t>
      </w:r>
      <w:r>
        <w:t>喻　赟，</w:t>
      </w:r>
      <w:r>
        <w:t>028-85564976</w:t>
      </w:r>
    </w:p>
    <w:p w:rsidR="00A55D9E" w:rsidRDefault="00A55D9E" w:rsidP="00A55D9E">
      <w:pPr>
        <w:ind w:firstLineChars="200" w:firstLine="420"/>
        <w:jc w:val="left"/>
      </w:pPr>
      <w:r>
        <w:rPr>
          <w:rFonts w:hint="eastAsia"/>
        </w:rPr>
        <w:t>畜牧兽医局</w:t>
      </w:r>
      <w:r>
        <w:t xml:space="preserve"> </w:t>
      </w:r>
      <w:r>
        <w:t>刘　帅，</w:t>
      </w:r>
      <w:r>
        <w:t>028-85544665</w:t>
      </w:r>
    </w:p>
    <w:p w:rsidR="00A55D9E" w:rsidRDefault="00A55D9E" w:rsidP="00A55D9E">
      <w:pPr>
        <w:ind w:firstLineChars="200" w:firstLine="420"/>
        <w:jc w:val="right"/>
      </w:pPr>
      <w:r>
        <w:rPr>
          <w:rFonts w:hint="eastAsia"/>
        </w:rPr>
        <w:t>中畜网</w:t>
      </w:r>
      <w:r>
        <w:t>2023-03-16</w:t>
      </w:r>
    </w:p>
    <w:p w:rsidR="00A55D9E" w:rsidRDefault="00A55D9E" w:rsidP="000F6633">
      <w:pPr>
        <w:sectPr w:rsidR="00A55D9E" w:rsidSect="000F66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07F5" w:rsidRDefault="00D107F5"/>
    <w:sectPr w:rsidR="00D107F5" w:rsidSect="00AE48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521D" w:rsidRDefault="00E4521D" w:rsidP="00F5217B">
      <w:r>
        <w:separator/>
      </w:r>
    </w:p>
  </w:endnote>
  <w:endnote w:type="continuationSeparator" w:id="1">
    <w:p w:rsidR="00E4521D" w:rsidRDefault="00E4521D" w:rsidP="00F521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521D" w:rsidRDefault="00E4521D" w:rsidP="00F5217B">
      <w:r>
        <w:separator/>
      </w:r>
    </w:p>
  </w:footnote>
  <w:footnote w:type="continuationSeparator" w:id="1">
    <w:p w:rsidR="00E4521D" w:rsidRDefault="00E4521D" w:rsidP="00F521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55D9E"/>
    <w:rsid w:val="00A55D9E"/>
    <w:rsid w:val="00AE48DD"/>
    <w:rsid w:val="00D107F5"/>
    <w:rsid w:val="00E4521D"/>
    <w:rsid w:val="00F52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8DD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5D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5D9E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F521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5217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521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5217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1878</Characters>
  <Application>Microsoft Office Word</Application>
  <DocSecurity>0</DocSecurity>
  <Lines>15</Lines>
  <Paragraphs>4</Paragraphs>
  <ScaleCrop>false</ScaleCrop>
  <Company>Microsoft</Company>
  <LinksUpToDate>false</LinksUpToDate>
  <CharactersWithSpaces>2203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Microsoft</cp:lastModifiedBy>
  <cp:revision>3</cp:revision>
  <dcterms:created xsi:type="dcterms:W3CDTF">2023-03-24T09:00:00Z</dcterms:created>
  <dcterms:modified xsi:type="dcterms:W3CDTF">2023-04-17T01:54:00Z</dcterms:modified>
</cp:coreProperties>
</file>