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41C7" w:rsidRDefault="008341C7" w:rsidP="00EB1185">
      <w:pPr>
        <w:pStyle w:val="1"/>
      </w:pPr>
      <w:r w:rsidRPr="00EB1185">
        <w:rPr>
          <w:rFonts w:hint="eastAsia"/>
        </w:rPr>
        <w:t>山西综改示范区又有</w:t>
      </w:r>
      <w:r w:rsidRPr="00EB1185">
        <w:t>69家企业纳入太原市高新技术企业培育库</w:t>
      </w:r>
    </w:p>
    <w:p w:rsidR="008341C7" w:rsidRDefault="008341C7" w:rsidP="008341C7">
      <w:pPr>
        <w:ind w:firstLineChars="200" w:firstLine="420"/>
      </w:pPr>
      <w:r>
        <w:t>3</w:t>
      </w:r>
      <w:r>
        <w:t>月</w:t>
      </w:r>
      <w:r>
        <w:t>15</w:t>
      </w:r>
      <w:r>
        <w:t>日，经企业申报、第三方专业机构审查等程序，太原市高新技术企业培育库第二批入库</w:t>
      </w:r>
      <w:r>
        <w:t>120</w:t>
      </w:r>
      <w:r>
        <w:t>家企业名单公布</w:t>
      </w:r>
      <w:r>
        <w:rPr>
          <w:rFonts w:hint="eastAsia"/>
        </w:rPr>
        <w:t>。</w:t>
      </w:r>
    </w:p>
    <w:p w:rsidR="008341C7" w:rsidRDefault="008341C7" w:rsidP="008341C7">
      <w:pPr>
        <w:ind w:firstLineChars="200" w:firstLine="420"/>
      </w:pPr>
      <w:r>
        <w:t>其中山西综改示范区占</w:t>
      </w:r>
      <w:r>
        <w:t>69</w:t>
      </w:r>
      <w:r>
        <w:t>家。截至目前，全区共有</w:t>
      </w:r>
      <w:r>
        <w:t>1045</w:t>
      </w:r>
      <w:r>
        <w:t>家高新技术企业，占全省比例</w:t>
      </w:r>
      <w:r>
        <w:t>26.7%</w:t>
      </w:r>
      <w:r>
        <w:t>，已纳入</w:t>
      </w:r>
      <w:r>
        <w:t>2022</w:t>
      </w:r>
      <w:r>
        <w:t>年太原市高新技术企业培育库</w:t>
      </w:r>
      <w:r>
        <w:t>222</w:t>
      </w:r>
      <w:r>
        <w:t>家。</w:t>
      </w:r>
    </w:p>
    <w:p w:rsidR="008341C7" w:rsidRDefault="008341C7" w:rsidP="00EB1185">
      <w:pPr>
        <w:ind w:firstLine="420"/>
      </w:pPr>
      <w:r>
        <w:rPr>
          <w:rFonts w:hint="eastAsia"/>
        </w:rPr>
        <w:t>据悉，太原市高新技术企业培育库主要吸纳产品（服务）属于国家重点支持高新技术领域、拥有发明专利</w:t>
      </w:r>
      <w:r>
        <w:t>1</w:t>
      </w:r>
      <w:r>
        <w:t>项或其他知识产权</w:t>
      </w:r>
      <w:r>
        <w:t>4</w:t>
      </w:r>
      <w:r>
        <w:t>项以上、研发费用占营业收入比例</w:t>
      </w:r>
      <w:r>
        <w:t>4</w:t>
      </w:r>
      <w:r>
        <w:t>％以上的科技型中小企业。</w:t>
      </w:r>
    </w:p>
    <w:p w:rsidR="008341C7" w:rsidRDefault="008341C7" w:rsidP="00EB1185">
      <w:pPr>
        <w:ind w:firstLine="420"/>
      </w:pPr>
      <w:r>
        <w:t>纳入太原市高新技术企业培育库的企业，入库两年内通过高新技术企业认定的企业可获</w:t>
      </w:r>
      <w:r>
        <w:t>30</w:t>
      </w:r>
      <w:r>
        <w:t>万元奖励，其中市级奖励</w:t>
      </w:r>
      <w:r>
        <w:t>20</w:t>
      </w:r>
      <w:r>
        <w:t>万元，县（市、区）、开发区奖励</w:t>
      </w:r>
      <w:r>
        <w:t>10</w:t>
      </w:r>
      <w:r>
        <w:t>万元。</w:t>
      </w:r>
    </w:p>
    <w:p w:rsidR="008341C7" w:rsidRDefault="008341C7" w:rsidP="00EB1185">
      <w:pPr>
        <w:ind w:firstLine="420"/>
      </w:pPr>
      <w:r>
        <w:rPr>
          <w:rFonts w:hint="eastAsia"/>
        </w:rPr>
        <w:t>一直以来，山西综改示范区以增强企业自主创新能力为抓手，建立高新技术企业培育孵化机制，多措并举开展高新技术企业培育认定工作。</w:t>
      </w:r>
    </w:p>
    <w:p w:rsidR="008341C7" w:rsidRDefault="008341C7" w:rsidP="00EB1185">
      <w:pPr>
        <w:ind w:firstLine="420"/>
      </w:pPr>
      <w:r>
        <w:rPr>
          <w:rFonts w:hint="eastAsia"/>
        </w:rPr>
        <w:t>一是按照“科技型中小企业</w:t>
      </w:r>
      <w:r>
        <w:t>-</w:t>
      </w:r>
      <w:r>
        <w:t>高新技术企业</w:t>
      </w:r>
      <w:r>
        <w:t>-‘</w:t>
      </w:r>
      <w:r>
        <w:t>四科</w:t>
      </w:r>
      <w:r>
        <w:t>’</w:t>
      </w:r>
      <w:r>
        <w:t>企业</w:t>
      </w:r>
      <w:r>
        <w:t>-</w:t>
      </w:r>
      <w:r>
        <w:t>科技领军企业</w:t>
      </w:r>
      <w:r>
        <w:t>”</w:t>
      </w:r>
      <w:r>
        <w:t>梯度培育路径，精准导入专业化服务，建立全周期管理服务体系。</w:t>
      </w:r>
    </w:p>
    <w:p w:rsidR="008341C7" w:rsidRDefault="008341C7" w:rsidP="00EB1185">
      <w:pPr>
        <w:ind w:firstLine="420"/>
      </w:pPr>
      <w:r>
        <w:t>二是从政策、资金、专业化服务等方面大力营造企业创新发展良好生态，完善科技政策与金融市场化机制互为补充的产业创新支持体系。</w:t>
      </w:r>
    </w:p>
    <w:p w:rsidR="008341C7" w:rsidRDefault="008341C7" w:rsidP="00EB1185">
      <w:pPr>
        <w:ind w:firstLine="420"/>
      </w:pPr>
      <w:r>
        <w:t>三是以打造科技中介服务体系为重点，持续发挥省级以上科技孵化器载体作用，联合知识产权、审计事务所等中介力量，建立高效配合推进机制，做优全流程培</w:t>
      </w:r>
      <w:r>
        <w:rPr>
          <w:rFonts w:hint="eastAsia"/>
        </w:rPr>
        <w:t>育服务体系。</w:t>
      </w:r>
    </w:p>
    <w:p w:rsidR="008341C7" w:rsidRDefault="008341C7" w:rsidP="00EB1185">
      <w:pPr>
        <w:jc w:val="right"/>
      </w:pPr>
      <w:r>
        <w:rPr>
          <w:rFonts w:hint="eastAsia"/>
        </w:rPr>
        <w:t>智慧生活报</w:t>
      </w:r>
      <w:r w:rsidRPr="00EB1185">
        <w:t>2023-03-26</w:t>
      </w:r>
    </w:p>
    <w:p w:rsidR="008341C7" w:rsidRDefault="008341C7" w:rsidP="00953AB5">
      <w:pPr>
        <w:sectPr w:rsidR="008341C7" w:rsidSect="00953AB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E39F5" w:rsidRDefault="001E39F5"/>
    <w:sectPr w:rsidR="001E39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341C7"/>
    <w:rsid w:val="001E39F5"/>
    <w:rsid w:val="008341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341C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8341C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508</Characters>
  <Application>Microsoft Office Word</Application>
  <DocSecurity>0</DocSecurity>
  <Lines>4</Lines>
  <Paragraphs>1</Paragraphs>
  <ScaleCrop>false</ScaleCrop>
  <Company>Microsoft</Company>
  <LinksUpToDate>false</LinksUpToDate>
  <CharactersWithSpaces>595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2023-03-29T09:35:00Z</dcterms:created>
</cp:coreProperties>
</file>