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5CA2" w:rsidRDefault="001C5CA2" w:rsidP="00F93C00">
      <w:pPr>
        <w:pStyle w:val="1"/>
      </w:pPr>
      <w:r>
        <w:rPr>
          <w:rFonts w:hint="eastAsia"/>
        </w:rPr>
        <w:t>山西：数智赋能转型升级让传统企业“长壮”</w:t>
      </w:r>
      <w:r w:rsidRPr="004C14F5">
        <w:rPr>
          <w:rFonts w:hint="eastAsia"/>
        </w:rPr>
        <w:t>新兴企业“长大”</w:t>
      </w:r>
    </w:p>
    <w:p w:rsidR="001C5CA2" w:rsidRDefault="001C5CA2" w:rsidP="001C5CA2">
      <w:pPr>
        <w:ind w:firstLineChars="200" w:firstLine="420"/>
      </w:pPr>
      <w:r>
        <w:rPr>
          <w:rFonts w:hint="eastAsia"/>
        </w:rPr>
        <w:t>近年来，为破解资源型经济转型难题，山西选择把发展数字经济作为必答题、抢答题，同步推进产业转型和数字转型，加快传统产业和中小企业数字化转型，着力提升高端化、智能化、绿色化水平，从整体上重塑山西产业形态、激发发展内生动力。</w:t>
      </w:r>
    </w:p>
    <w:p w:rsidR="001C5CA2" w:rsidRDefault="001C5CA2" w:rsidP="001C5CA2">
      <w:pPr>
        <w:ind w:firstLineChars="200" w:firstLine="420"/>
      </w:pPr>
      <w:r>
        <w:rPr>
          <w:rFonts w:hint="eastAsia"/>
        </w:rPr>
        <w:t>百米井下，</w:t>
      </w:r>
      <w:r>
        <w:t>Wi-Fi 6</w:t>
      </w:r>
      <w:r>
        <w:t>信号指引、万兆环网传输，人员、设备实时定位，误差小于</w:t>
      </w:r>
      <w:r>
        <w:t>30</w:t>
      </w:r>
      <w:r>
        <w:t>厘米。</w:t>
      </w:r>
    </w:p>
    <w:p w:rsidR="001C5CA2" w:rsidRDefault="001C5CA2" w:rsidP="001C5CA2">
      <w:pPr>
        <w:ind w:firstLineChars="200" w:firstLine="420"/>
      </w:pPr>
      <w:r>
        <w:rPr>
          <w:rFonts w:hint="eastAsia"/>
        </w:rPr>
        <w:t>集控中心，操作工轻按一键启停按钮，采煤机随即启动，乌金滚滚倾泻而下；煤场磅房，一套无人值守系统，让日拉运量由</w:t>
      </w:r>
      <w:r>
        <w:t>5000</w:t>
      </w:r>
      <w:r>
        <w:t>吨提升至</w:t>
      </w:r>
      <w:r>
        <w:t>1.5</w:t>
      </w:r>
      <w:r>
        <w:t>万吨；配煤基地，一键指令下，无人化完成从原料煤取料到配煤装运全部生产过程</w:t>
      </w:r>
      <w:r>
        <w:rPr>
          <w:rFonts w:hint="eastAsia"/>
        </w:rPr>
        <w:t>。</w:t>
      </w:r>
    </w:p>
    <w:p w:rsidR="001C5CA2" w:rsidRDefault="001C5CA2" w:rsidP="001C5CA2">
      <w:pPr>
        <w:ind w:firstLineChars="200" w:firstLine="420"/>
      </w:pPr>
      <w:r>
        <w:rPr>
          <w:rFonts w:hint="eastAsia"/>
        </w:rPr>
        <w:t>这是山西焦煤集团建设“数字焦煤”呈现的新场景，也是山西打造全国能源领域数字化转型排头兵的生动写照。</w:t>
      </w:r>
    </w:p>
    <w:p w:rsidR="001C5CA2" w:rsidRDefault="001C5CA2" w:rsidP="001C5CA2">
      <w:pPr>
        <w:ind w:firstLineChars="200" w:firstLine="420"/>
      </w:pPr>
      <w:r>
        <w:rPr>
          <w:rFonts w:hint="eastAsia"/>
        </w:rPr>
        <w:t>解开资源型经济转型这道难题，山西选择把发展数字经济作为必答题、抢答题。今年</w:t>
      </w:r>
      <w:r>
        <w:t>1</w:t>
      </w:r>
      <w:r>
        <w:t>月</w:t>
      </w:r>
      <w:r>
        <w:t>1</w:t>
      </w:r>
      <w:r>
        <w:t>日起，《山西省数字经济促进条例》施行，推动数字经济发展正式上升到立法层面。条例再次明确了数字产业化、产业数字化、数据价值化和治理数字化</w:t>
      </w:r>
      <w:r>
        <w:t>“</w:t>
      </w:r>
      <w:r>
        <w:t>四化</w:t>
      </w:r>
      <w:r>
        <w:t>”</w:t>
      </w:r>
      <w:r>
        <w:t>协同的思路，旨在举全省之力推动数字转型跑出</w:t>
      </w:r>
      <w:r>
        <w:t>“</w:t>
      </w:r>
      <w:r>
        <w:t>加速度</w:t>
      </w:r>
      <w:r>
        <w:t>”</w:t>
      </w:r>
      <w:r>
        <w:t>，从整体上重塑山西产业形态、激发发展内生动力。</w:t>
      </w:r>
    </w:p>
    <w:p w:rsidR="001C5CA2" w:rsidRDefault="001C5CA2" w:rsidP="001C5CA2">
      <w:pPr>
        <w:ind w:firstLineChars="200" w:firstLine="420"/>
      </w:pPr>
      <w:r>
        <w:rPr>
          <w:rFonts w:hint="eastAsia"/>
        </w:rPr>
        <w:t>数实融合为企业注入新动能</w:t>
      </w:r>
    </w:p>
    <w:p w:rsidR="001C5CA2" w:rsidRDefault="001C5CA2" w:rsidP="001C5CA2">
      <w:pPr>
        <w:ind w:firstLineChars="200" w:firstLine="420"/>
      </w:pPr>
      <w:r>
        <w:rPr>
          <w:rFonts w:hint="eastAsia"/>
        </w:rPr>
        <w:t>“中央泵房</w:t>
      </w:r>
      <w:r>
        <w:t>2</w:t>
      </w:r>
      <w:r>
        <w:t>号排水泵监测预警</w:t>
      </w:r>
      <w:r>
        <w:t>”</w:t>
      </w:r>
      <w:r>
        <w:t>一次，山西焦煤马兰矿集中控制中心广播突然语音提示。矿机电科科长王育江立刻打开电脑，登录</w:t>
      </w:r>
      <w:r>
        <w:t>“</w:t>
      </w:r>
      <w:r>
        <w:t>山西焦煤集团设备管理平台</w:t>
      </w:r>
      <w:r>
        <w:t>”</w:t>
      </w:r>
      <w:r>
        <w:t>查看故障。</w:t>
      </w:r>
    </w:p>
    <w:p w:rsidR="001C5CA2" w:rsidRDefault="001C5CA2" w:rsidP="001C5CA2">
      <w:pPr>
        <w:ind w:firstLineChars="200" w:firstLine="420"/>
      </w:pPr>
      <w:r>
        <w:rPr>
          <w:rFonts w:hint="eastAsia"/>
        </w:rPr>
        <w:t>只见屏幕上一处红点闪烁，点击显示“电机转子不平衡、基础刚性差”，并自动生成了故障分析和处理建议。王育江立刻安排专人现场处理，</w:t>
      </w:r>
      <w:r>
        <w:t>5</w:t>
      </w:r>
      <w:r>
        <w:t>分钟后警报解除。</w:t>
      </w:r>
    </w:p>
    <w:p w:rsidR="001C5CA2" w:rsidRDefault="001C5CA2" w:rsidP="001C5CA2">
      <w:pPr>
        <w:ind w:firstLineChars="200" w:firstLine="420"/>
      </w:pPr>
      <w:r>
        <w:t>3</w:t>
      </w:r>
      <w:r>
        <w:t>年前，山西焦煤集团成立了云数据公司，将人工智能、工业互联网、物联网、云计算、大数据、机器人、智能装备等与煤炭开采深度融合，打造出全面感知、实时互联、分析决策、动态预测、协同控制的智能系统。</w:t>
      </w:r>
    </w:p>
    <w:p w:rsidR="001C5CA2" w:rsidRDefault="001C5CA2" w:rsidP="001C5CA2">
      <w:pPr>
        <w:ind w:firstLineChars="200" w:firstLine="420"/>
      </w:pPr>
      <w:r>
        <w:rPr>
          <w:rFonts w:hint="eastAsia"/>
        </w:rPr>
        <w:t>“安全生产数智化管控平台如同‘中枢大脑’，关联着每一个生产环节、每一处作业场景，将人、机、物、产、供、运等信息‘一网打尽’，对矿井水、瓦斯、煤尘、火、顶板等</w:t>
      </w:r>
      <w:r>
        <w:t>5</w:t>
      </w:r>
      <w:r>
        <w:t>大灾害实现了在线监测、广播预警、短信预警及手机</w:t>
      </w:r>
      <w:r>
        <w:t>APP</w:t>
      </w:r>
      <w:r>
        <w:t>分析管控。</w:t>
      </w:r>
      <w:r>
        <w:t>”</w:t>
      </w:r>
      <w:r>
        <w:t>山西焦煤云数据公司软件开发部经理李慧杰介绍说。</w:t>
      </w:r>
    </w:p>
    <w:p w:rsidR="001C5CA2" w:rsidRDefault="001C5CA2" w:rsidP="001C5CA2">
      <w:pPr>
        <w:ind w:firstLineChars="200" w:firstLine="420"/>
      </w:pPr>
      <w:r>
        <w:rPr>
          <w:rFonts w:hint="eastAsia"/>
        </w:rPr>
        <w:t>“不仅将生产板块内部各系统、各环节连成了数据共享的‘通衢’，在运输、销售等领域也搭载了云平台，打破壁垒。”李慧杰表示，通过“智慧物流云平台”，用煤客户不用跑腿，就能在线签订合同、办理提货。</w:t>
      </w:r>
    </w:p>
    <w:p w:rsidR="001C5CA2" w:rsidRDefault="001C5CA2" w:rsidP="001C5CA2">
      <w:pPr>
        <w:ind w:firstLineChars="200" w:firstLine="420"/>
      </w:pPr>
      <w:r>
        <w:rPr>
          <w:rFonts w:hint="eastAsia"/>
        </w:rPr>
        <w:t>具备资质的车队还可通过竞价、一口价的方式承接拉运业务。</w:t>
      </w:r>
    </w:p>
    <w:p w:rsidR="001C5CA2" w:rsidRDefault="001C5CA2" w:rsidP="001C5CA2">
      <w:pPr>
        <w:ind w:firstLineChars="200" w:firstLine="420"/>
      </w:pPr>
      <w:r>
        <w:rPr>
          <w:rFonts w:hint="eastAsia"/>
        </w:rPr>
        <w:t>聚焦产业数字化</w:t>
      </w:r>
    </w:p>
    <w:p w:rsidR="001C5CA2" w:rsidRDefault="001C5CA2" w:rsidP="001C5CA2">
      <w:pPr>
        <w:ind w:firstLineChars="200" w:firstLine="420"/>
      </w:pPr>
      <w:r>
        <w:rPr>
          <w:rFonts w:hint="eastAsia"/>
        </w:rPr>
        <w:t>山西加快工业特别是制造业数字化改造，同步推进农业、建筑业、服务业的数字化转型。以煤矿领域为例，截至目前，该省累计建成</w:t>
      </w:r>
      <w:r>
        <w:t>37</w:t>
      </w:r>
      <w:r>
        <w:t>座智能化煤矿、</w:t>
      </w:r>
      <w:r>
        <w:t>993</w:t>
      </w:r>
      <w:r>
        <w:t>处智能化采掘工作面。</w:t>
      </w:r>
    </w:p>
    <w:p w:rsidR="001C5CA2" w:rsidRDefault="001C5CA2" w:rsidP="001C5CA2">
      <w:pPr>
        <w:ind w:firstLineChars="200" w:firstLine="420"/>
      </w:pPr>
      <w:r>
        <w:rPr>
          <w:rFonts w:hint="eastAsia"/>
        </w:rPr>
        <w:t>让中小企业尽享数字红利</w:t>
      </w:r>
    </w:p>
    <w:p w:rsidR="001C5CA2" w:rsidRDefault="001C5CA2" w:rsidP="001C5CA2">
      <w:pPr>
        <w:ind w:firstLineChars="200" w:firstLine="420"/>
      </w:pPr>
      <w:r>
        <w:rPr>
          <w:rFonts w:hint="eastAsia"/>
        </w:rPr>
        <w:t>“扫描酒瓶上的二维码，有关这瓶酒的生产、分装、传输、质量检测、储存等信息，一目了然。这个二维码就是工业产品在数字空间的‘身份证’，赋予每一个产品、零部件、机器设备唯一的身份。”太原酒厂生产设备科技术员杜瑞山向与会嘉宾介绍，通过人机物数据全面互联，酒厂内部业务协同效率提升了</w:t>
      </w:r>
      <w:r>
        <w:t>30%</w:t>
      </w:r>
      <w:r>
        <w:t>，人工操作量节省了</w:t>
      </w:r>
      <w:r>
        <w:t>18%</w:t>
      </w:r>
      <w:r>
        <w:t>，每条生产线每年可节约人工成本</w:t>
      </w:r>
      <w:r>
        <w:t>70</w:t>
      </w:r>
      <w:r>
        <w:t>余万元。</w:t>
      </w:r>
    </w:p>
    <w:p w:rsidR="001C5CA2" w:rsidRDefault="001C5CA2" w:rsidP="001C5CA2">
      <w:pPr>
        <w:ind w:firstLineChars="200" w:firstLine="420"/>
      </w:pPr>
      <w:r>
        <w:rPr>
          <w:rFonts w:hint="eastAsia"/>
        </w:rPr>
        <w:t>近日，在</w:t>
      </w:r>
      <w:r>
        <w:t>2023</w:t>
      </w:r>
      <w:r>
        <w:t>全国工业互联网平台赋能深度行暨太原工业互联网发展大会上，太原酒厂、山西煤机公司等工业互联网标识解析二级节点上线。</w:t>
      </w:r>
    </w:p>
    <w:p w:rsidR="001C5CA2" w:rsidRDefault="001C5CA2" w:rsidP="001C5CA2">
      <w:pPr>
        <w:ind w:firstLineChars="200" w:firstLine="420"/>
      </w:pPr>
      <w:r>
        <w:rPr>
          <w:rFonts w:hint="eastAsia"/>
        </w:rPr>
        <w:t>中国电信与山西煤机公司联手打造矿山机械制造行业工业互联网标识解析二级节点平台，打通了整个矿山机械制造行业上下游标识解析，降低了标识数据解析成本。公司总经理薛文晖表示，实现信息化、数字化，在安全、能耗等方面，数据清晰可见，提醒及时在线，大大节省了企业运营成本。</w:t>
      </w:r>
    </w:p>
    <w:p w:rsidR="001C5CA2" w:rsidRDefault="001C5CA2" w:rsidP="001C5CA2">
      <w:pPr>
        <w:ind w:firstLineChars="200" w:firstLine="420"/>
      </w:pPr>
      <w:r>
        <w:rPr>
          <w:rFonts w:hint="eastAsia"/>
        </w:rPr>
        <w:t>中小企业数字化转型相比大型企业进程较慢。</w:t>
      </w:r>
    </w:p>
    <w:p w:rsidR="001C5CA2" w:rsidRDefault="001C5CA2" w:rsidP="001C5CA2">
      <w:pPr>
        <w:ind w:firstLineChars="200" w:firstLine="420"/>
      </w:pPr>
      <w:r>
        <w:rPr>
          <w:rFonts w:hint="eastAsia"/>
        </w:rPr>
        <w:t>如何解决中小企业“不敢转”“不能转”“不会转”的难题？山西深入实施数字化赋能中小企业专项行动，带动广大中小微企业“看样学样”加快数字化转型步伐。</w:t>
      </w:r>
    </w:p>
    <w:p w:rsidR="001C5CA2" w:rsidRDefault="001C5CA2" w:rsidP="001C5CA2">
      <w:pPr>
        <w:ind w:firstLineChars="200" w:firstLine="420"/>
      </w:pPr>
      <w:r>
        <w:rPr>
          <w:rFonts w:hint="eastAsia"/>
        </w:rPr>
        <w:t>“未来中国的工业互联网发展应该有三个模式：</w:t>
      </w:r>
    </w:p>
    <w:p w:rsidR="001C5CA2" w:rsidRDefault="001C5CA2" w:rsidP="001C5CA2">
      <w:pPr>
        <w:ind w:firstLineChars="200" w:firstLine="420"/>
      </w:pPr>
      <w:r>
        <w:rPr>
          <w:rFonts w:hint="eastAsia"/>
        </w:rPr>
        <w:t>一是大企业自建平台，实现能力外溢，服务整个产业。</w:t>
      </w:r>
    </w:p>
    <w:p w:rsidR="001C5CA2" w:rsidRDefault="001C5CA2" w:rsidP="001C5CA2">
      <w:pPr>
        <w:ind w:firstLineChars="200" w:firstLine="420"/>
      </w:pPr>
      <w:r>
        <w:rPr>
          <w:rFonts w:hint="eastAsia"/>
        </w:rPr>
        <w:t>二是中型企业发挥单领域优势，掌控核心技术，快速提供专业化服务。</w:t>
      </w:r>
    </w:p>
    <w:p w:rsidR="001C5CA2" w:rsidRDefault="001C5CA2" w:rsidP="001C5CA2">
      <w:pPr>
        <w:ind w:firstLineChars="200" w:firstLine="420"/>
      </w:pPr>
      <w:r>
        <w:rPr>
          <w:rFonts w:hint="eastAsia"/>
        </w:rPr>
        <w:t>三是小微企业通过集约化方式建设一个省或者一个市的工业互联网平台，服务大量小微企业。”在大会高峰论坛，华为煤矿军团</w:t>
      </w:r>
      <w:r>
        <w:t>MKT</w:t>
      </w:r>
      <w:r>
        <w:t>与解决方案总裁郭振兴在主题演讲中进行了展望。</w:t>
      </w:r>
    </w:p>
    <w:p w:rsidR="001C5CA2" w:rsidRDefault="001C5CA2" w:rsidP="001C5CA2">
      <w:pPr>
        <w:ind w:firstLineChars="200" w:firstLine="420"/>
      </w:pPr>
      <w:r>
        <w:rPr>
          <w:rFonts w:hint="eastAsia"/>
        </w:rPr>
        <w:t>答好这道必答题、抢答题</w:t>
      </w:r>
    </w:p>
    <w:p w:rsidR="001C5CA2" w:rsidRDefault="001C5CA2" w:rsidP="001C5CA2">
      <w:pPr>
        <w:ind w:firstLineChars="200" w:firstLine="420"/>
      </w:pPr>
      <w:r>
        <w:rPr>
          <w:rFonts w:hint="eastAsia"/>
        </w:rPr>
        <w:t>每年安排</w:t>
      </w:r>
      <w:r>
        <w:t>20</w:t>
      </w:r>
      <w:r>
        <w:t>亿元科技创新资金</w:t>
      </w:r>
    </w:p>
    <w:p w:rsidR="001C5CA2" w:rsidRDefault="001C5CA2" w:rsidP="001C5CA2">
      <w:pPr>
        <w:ind w:firstLineChars="200" w:firstLine="420"/>
      </w:pPr>
      <w:r>
        <w:t>10</w:t>
      </w:r>
      <w:r>
        <w:t>亿元人才发展资金、</w:t>
      </w:r>
    </w:p>
    <w:p w:rsidR="001C5CA2" w:rsidRDefault="001C5CA2" w:rsidP="001C5CA2">
      <w:pPr>
        <w:ind w:firstLineChars="200" w:firstLine="420"/>
      </w:pPr>
      <w:r>
        <w:t>10</w:t>
      </w:r>
      <w:r>
        <w:t>亿元工业转型升级资金、</w:t>
      </w:r>
    </w:p>
    <w:p w:rsidR="001C5CA2" w:rsidRDefault="001C5CA2" w:rsidP="001C5CA2">
      <w:pPr>
        <w:ind w:firstLineChars="200" w:firstLine="420"/>
      </w:pPr>
      <w:r>
        <w:t>5</w:t>
      </w:r>
      <w:r>
        <w:t>亿元新动能发展资金，</w:t>
      </w:r>
    </w:p>
    <w:p w:rsidR="001C5CA2" w:rsidRDefault="001C5CA2" w:rsidP="001C5CA2">
      <w:pPr>
        <w:ind w:firstLineChars="200" w:firstLine="420"/>
      </w:pPr>
      <w:r>
        <w:t>对</w:t>
      </w:r>
      <w:r>
        <w:t>8</w:t>
      </w:r>
      <w:r>
        <w:t>个方面进行重点支持，</w:t>
      </w:r>
    </w:p>
    <w:p w:rsidR="001C5CA2" w:rsidRDefault="001C5CA2" w:rsidP="001C5CA2">
      <w:pPr>
        <w:ind w:firstLineChars="200" w:firstLine="420"/>
      </w:pPr>
      <w:r>
        <w:t>推动工业互联网不断创新发展</w:t>
      </w:r>
      <w:r>
        <w:rPr>
          <w:rFonts w:hint="eastAsia"/>
        </w:rPr>
        <w:t>。</w:t>
      </w:r>
    </w:p>
    <w:p w:rsidR="001C5CA2" w:rsidRDefault="001C5CA2" w:rsidP="001C5CA2">
      <w:pPr>
        <w:ind w:firstLineChars="200" w:firstLine="420"/>
      </w:pPr>
      <w:r>
        <w:t>当天的大会上，太原还就工业互联网创新发展政策进行了发布及解读，还特别举行了</w:t>
      </w:r>
      <w:r>
        <w:t>8</w:t>
      </w:r>
      <w:r>
        <w:t>组工业互联网赋能数字化转型合作伙伴结对仪式，为企业数字化转型赋智。</w:t>
      </w:r>
    </w:p>
    <w:p w:rsidR="001C5CA2" w:rsidRDefault="001C5CA2" w:rsidP="001C5CA2">
      <w:pPr>
        <w:ind w:firstLineChars="200" w:firstLine="420"/>
      </w:pPr>
      <w:r>
        <w:rPr>
          <w:rFonts w:hint="eastAsia"/>
        </w:rPr>
        <w:t>能源资源大省山西正抢抓数字经济发展机遇，把数字转型摆到与产业转型同等重要的战略位置，推动数字经济发展势头日益强劲。</w:t>
      </w:r>
    </w:p>
    <w:p w:rsidR="001C5CA2" w:rsidRDefault="001C5CA2" w:rsidP="001C5CA2">
      <w:pPr>
        <w:ind w:firstLineChars="200" w:firstLine="420"/>
      </w:pPr>
      <w:r>
        <w:rPr>
          <w:rFonts w:hint="eastAsia"/>
        </w:rPr>
        <w:t>例如，山西数据流量生态园通过挖掘数据背后的巨大生产力，促进数字技术与实体经济深度融合。</w:t>
      </w:r>
    </w:p>
    <w:p w:rsidR="001C5CA2" w:rsidRDefault="001C5CA2" w:rsidP="001C5CA2">
      <w:pPr>
        <w:ind w:firstLineChars="200" w:firstLine="420"/>
      </w:pPr>
      <w:r>
        <w:rPr>
          <w:rFonts w:hint="eastAsia"/>
        </w:rPr>
        <w:t>目前，园区已集聚</w:t>
      </w:r>
      <w:r>
        <w:t>440</w:t>
      </w:r>
      <w:r>
        <w:t>家数字经济头部企业</w:t>
      </w:r>
    </w:p>
    <w:p w:rsidR="001C5CA2" w:rsidRDefault="001C5CA2" w:rsidP="001C5CA2">
      <w:pPr>
        <w:ind w:firstLineChars="200" w:firstLine="420"/>
      </w:pPr>
      <w:r>
        <w:t>引入</w:t>
      </w:r>
      <w:r>
        <w:t>9</w:t>
      </w:r>
      <w:r>
        <w:t>家上市企业</w:t>
      </w:r>
    </w:p>
    <w:p w:rsidR="001C5CA2" w:rsidRDefault="001C5CA2" w:rsidP="001C5CA2">
      <w:pPr>
        <w:ind w:firstLineChars="200" w:firstLine="420"/>
      </w:pPr>
      <w:r>
        <w:t>互联网数据流量投放规模突破</w:t>
      </w:r>
      <w:r>
        <w:t>26</w:t>
      </w:r>
      <w:r>
        <w:t>亿元，培育了数字智造、数字能源、数字物流、数字电商等</w:t>
      </w:r>
      <w:r>
        <w:t>10</w:t>
      </w:r>
      <w:r>
        <w:t>余种新业态。</w:t>
      </w:r>
    </w:p>
    <w:p w:rsidR="001C5CA2" w:rsidRDefault="001C5CA2" w:rsidP="001C5CA2">
      <w:pPr>
        <w:ind w:firstLineChars="200" w:firstLine="420"/>
      </w:pPr>
      <w:r>
        <w:rPr>
          <w:rFonts w:hint="eastAsia"/>
        </w:rPr>
        <w:t>去年，山西数据流量生态园在中国互联网大会获评“互联网助力经济社会数字化转型”特色案例。</w:t>
      </w:r>
    </w:p>
    <w:p w:rsidR="001C5CA2" w:rsidRDefault="001C5CA2" w:rsidP="001C5CA2">
      <w:pPr>
        <w:ind w:firstLineChars="200" w:firstLine="420"/>
      </w:pPr>
      <w:r>
        <w:rPr>
          <w:rFonts w:hint="eastAsia"/>
        </w:rPr>
        <w:t>山西乘势而上</w:t>
      </w:r>
    </w:p>
    <w:p w:rsidR="001C5CA2" w:rsidRDefault="001C5CA2" w:rsidP="001C5CA2">
      <w:pPr>
        <w:ind w:firstLineChars="200" w:firstLine="420"/>
      </w:pPr>
      <w:r>
        <w:rPr>
          <w:rFonts w:hint="eastAsia"/>
        </w:rPr>
        <w:t>推进打造“一谷多园”，形成遍布全省</w:t>
      </w:r>
      <w:r>
        <w:t>6</w:t>
      </w:r>
      <w:r>
        <w:t>个市、</w:t>
      </w:r>
      <w:r>
        <w:t>“1+5+N”</w:t>
      </w:r>
      <w:r>
        <w:t>园区布局的数据流量谷，主动对接北京、上海及长三角智能制造数字企业，以打造</w:t>
      </w:r>
      <w:r>
        <w:t>“</w:t>
      </w:r>
      <w:r>
        <w:t>智造园区</w:t>
      </w:r>
      <w:r>
        <w:t>”“</w:t>
      </w:r>
      <w:r>
        <w:t>综合能源岛</w:t>
      </w:r>
      <w:r>
        <w:t>”</w:t>
      </w:r>
      <w:r>
        <w:t>等项目为重点，推动数字智造企业和项目落地，助力数字产业化、产业数字化生态发展。</w:t>
      </w:r>
    </w:p>
    <w:p w:rsidR="001C5CA2" w:rsidRDefault="001C5CA2" w:rsidP="00B31222">
      <w:pPr>
        <w:sectPr w:rsidR="001C5CA2" w:rsidSect="00B31222">
          <w:type w:val="continuous"/>
          <w:pgSz w:w="11906" w:h="16838"/>
          <w:pgMar w:top="1644" w:right="1236" w:bottom="1418" w:left="1814" w:header="851" w:footer="907" w:gutter="0"/>
          <w:pgNumType w:start="1"/>
          <w:cols w:space="720"/>
          <w:docGrid w:type="lines" w:linePitch="341" w:charSpace="2373"/>
        </w:sectPr>
      </w:pPr>
    </w:p>
    <w:p w:rsidR="00C55150" w:rsidRDefault="00C55150"/>
    <w:sectPr w:rsidR="00C551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5CA2"/>
    <w:rsid w:val="001C5CA2"/>
    <w:rsid w:val="00C551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5C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C5C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1919</Characters>
  <Application>Microsoft Office Word</Application>
  <DocSecurity>0</DocSecurity>
  <Lines>15</Lines>
  <Paragraphs>4</Paragraphs>
  <ScaleCrop>false</ScaleCrop>
  <Company>Microsoft</Company>
  <LinksUpToDate>false</LinksUpToDate>
  <CharactersWithSpaces>2251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2023-04-07T07:22:00Z</dcterms:created>
</cp:coreProperties>
</file>