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E3F" w:rsidRDefault="00477E3F" w:rsidP="00155D35">
      <w:pPr>
        <w:pStyle w:val="1"/>
      </w:pPr>
      <w:bookmarkStart w:id="0" w:name="_Toc130282223"/>
      <w:bookmarkStart w:id="1" w:name="_Toc132120588"/>
      <w:r>
        <w:rPr>
          <w:rFonts w:hint="eastAsia"/>
        </w:rPr>
        <w:t>全国人大代表吴华侠：建议建立国家级“老字号”数字博物馆</w:t>
      </w:r>
      <w:bookmarkEnd w:id="0"/>
      <w:bookmarkEnd w:id="1"/>
    </w:p>
    <w:p w:rsidR="00477E3F" w:rsidRDefault="00477E3F" w:rsidP="00155D35">
      <w:pPr>
        <w:ind w:firstLine="420"/>
        <w:jc w:val="left"/>
      </w:pPr>
      <w:r>
        <w:rPr>
          <w:rFonts w:hint="eastAsia"/>
        </w:rPr>
        <w:t>今年的政府工作报告提出，弘扬中华优秀传统文化，加强文物和文化遗产保护传承。</w:t>
      </w:r>
    </w:p>
    <w:p w:rsidR="00477E3F" w:rsidRDefault="00477E3F" w:rsidP="00155D35">
      <w:pPr>
        <w:ind w:firstLine="420"/>
        <w:jc w:val="left"/>
      </w:pPr>
      <w:r>
        <w:rPr>
          <w:rFonts w:hint="eastAsia"/>
        </w:rPr>
        <w:t>全国人大代表、北京前门都一处餐饮有限公司副经理、都一处烧麦技艺传承人吴华侠对中国经济时报记者表示，“老字号”具有独特的品牌价值、经济价值和文化价值。在国家认定的中华“老字号”企业中，有近一半企业的技艺与文化获得了国家级、省级非遗保护。</w:t>
      </w:r>
    </w:p>
    <w:p w:rsidR="00477E3F" w:rsidRDefault="00477E3F" w:rsidP="00155D35">
      <w:pPr>
        <w:ind w:firstLine="420"/>
        <w:jc w:val="left"/>
      </w:pPr>
      <w:r>
        <w:rPr>
          <w:rFonts w:hint="eastAsia"/>
        </w:rPr>
        <w:t>全国人大代表、北京前门都一处餐饮有限公司副经理吴华侠</w:t>
      </w:r>
    </w:p>
    <w:p w:rsidR="00477E3F" w:rsidRDefault="00477E3F" w:rsidP="00155D35">
      <w:pPr>
        <w:ind w:firstLine="420"/>
        <w:jc w:val="left"/>
      </w:pPr>
      <w:r>
        <w:rPr>
          <w:rFonts w:hint="eastAsia"/>
        </w:rPr>
        <w:t>今年初，商务部、文化和旅游部、国家文物局联合印发了《关于加强“老字号”与历史文化资源联动促进品牌消费的通知》，支持“老字号”题材博物馆建设。各“老字号”企业在政策的指导扶持与现实需求下，积极打造自身的博物馆，“老字号”博物馆加快发展步伐。</w:t>
      </w:r>
    </w:p>
    <w:p w:rsidR="00477E3F" w:rsidRDefault="00477E3F" w:rsidP="00155D35">
      <w:pPr>
        <w:ind w:firstLine="420"/>
        <w:jc w:val="left"/>
      </w:pPr>
      <w:r>
        <w:rPr>
          <w:rFonts w:hint="eastAsia"/>
        </w:rPr>
        <w:t>“‘老字号’博物馆迅速发展，但也存在一些问题亟须解决。一方面是博物馆规模有限、各自为战，缺乏统一组织、管理、规划和传播，难以形成规模效应，社会知名度不高，投入大于产出。另一方面，在数字渗透生活、赋能生活的今天，‘老字号’博物馆主要限于线下建设和发展，展播无法超越时空、难以突破圈层，参观者以实体店消费者为主。”吴华侠说。</w:t>
      </w:r>
    </w:p>
    <w:p w:rsidR="00477E3F" w:rsidRDefault="00477E3F" w:rsidP="00155D35">
      <w:pPr>
        <w:ind w:firstLine="420"/>
        <w:jc w:val="left"/>
      </w:pPr>
      <w:r>
        <w:rPr>
          <w:rFonts w:hint="eastAsia"/>
        </w:rPr>
        <w:t>为此，吴华侠在今年两会带来了关于建立国家级“老字号”数字博物馆、运用数字技术助力文化产业品牌发展的建议，具体包括以下三点。</w:t>
      </w:r>
    </w:p>
    <w:p w:rsidR="00477E3F" w:rsidRDefault="00477E3F" w:rsidP="00155D35">
      <w:pPr>
        <w:ind w:firstLine="420"/>
        <w:jc w:val="left"/>
      </w:pPr>
      <w:r>
        <w:rPr>
          <w:rFonts w:hint="eastAsia"/>
        </w:rPr>
        <w:t>一是依托“老字号”协会、博物馆协会、旅游协会等社团组织，统筹规划、系统设计。围绕“主题散点串联式文物”的传播、展示，以创新为源，整合资源、串珠成链，同时发展集文化、商业、旅游于一体的综合业态模式，推动“老字号”博物馆集群式发展，形成规模效应，打出知名度，叫响“老字号”博物馆群品牌，促进“老字号”产业振兴、非物质文化遗产传承保护、文旅融合。</w:t>
      </w:r>
    </w:p>
    <w:p w:rsidR="00477E3F" w:rsidRDefault="00477E3F" w:rsidP="00155D35">
      <w:pPr>
        <w:ind w:firstLine="420"/>
        <w:jc w:val="left"/>
      </w:pPr>
      <w:r>
        <w:rPr>
          <w:rFonts w:hint="eastAsia"/>
        </w:rPr>
        <w:t>二是依托国家文化产业发展项目库第二批入库项目中华数字艺术城统筹建设国家级数字化“老字号”博物馆，将“老字号”博物馆集群搬上“云端”，通过数字技术，推动“老字号”博物馆多样化业务开展和大数据生产、传播、应用，开展云典藏、云展览、云交易、云美育、云场馆等新业态，为弘扬中华优秀传统文化，讲好中国故事，传播中国声音，促进中华优秀传统文化的创造性转化、创新性发展打造新平台。</w:t>
      </w:r>
    </w:p>
    <w:p w:rsidR="00477E3F" w:rsidRDefault="00477E3F" w:rsidP="00155D35">
      <w:pPr>
        <w:ind w:firstLine="420"/>
        <w:jc w:val="left"/>
      </w:pPr>
      <w:r>
        <w:rPr>
          <w:rFonts w:hint="eastAsia"/>
        </w:rPr>
        <w:t>三是依托“老字号”协会会同工美协会、设计学会、餐饮协会、服装鞋帽、轻工协会等社会组织，指导成立“老字号”博物馆文创产品设计研发联盟。围绕“老字号”产品特色和产业特点，紧扣当今文化消费新需求，发挥“老字号”品牌优势，产品特色优势，瞄准文创产业新需求，研发设计文化传承与创新发展的文创新产品，同时推动数字文创发展，满足群众消费需求，丰富群众精神生活，提升“老字号”文化品牌价值。</w:t>
      </w:r>
    </w:p>
    <w:p w:rsidR="00477E3F" w:rsidRDefault="00477E3F" w:rsidP="00155D35">
      <w:pPr>
        <w:ind w:firstLine="420"/>
        <w:jc w:val="right"/>
      </w:pPr>
      <w:r>
        <w:rPr>
          <w:rFonts w:hint="eastAsia"/>
        </w:rPr>
        <w:t>新浪财经</w:t>
      </w:r>
      <w:r>
        <w:rPr>
          <w:rFonts w:hint="eastAsia"/>
        </w:rPr>
        <w:t>2023-03-09</w:t>
      </w:r>
    </w:p>
    <w:p w:rsidR="00477E3F" w:rsidRDefault="00477E3F" w:rsidP="00DF3F8B">
      <w:pPr>
        <w:sectPr w:rsidR="00477E3F" w:rsidSect="00456A9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111E1D" w:rsidRDefault="00111E1D"/>
    <w:sectPr w:rsidR="00111E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5AF" w:rsidRDefault="00111E1D">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5AF" w:rsidRDefault="00111E1D">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5AF" w:rsidRDefault="00111E1D">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5AF" w:rsidRDefault="00111E1D">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7E3F"/>
    <w:rsid w:val="00111E1D"/>
    <w:rsid w:val="00477E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7E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77E3F"/>
    <w:rPr>
      <w:rFonts w:ascii="黑体" w:eastAsia="黑体" w:hAnsi="宋体" w:cs="Times New Roman"/>
      <w:b/>
      <w:kern w:val="36"/>
      <w:sz w:val="32"/>
      <w:szCs w:val="32"/>
    </w:rPr>
  </w:style>
  <w:style w:type="paragraph" w:styleId="a3">
    <w:name w:val="footer"/>
    <w:basedOn w:val="a"/>
    <w:link w:val="Char"/>
    <w:qFormat/>
    <w:rsid w:val="00477E3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477E3F"/>
    <w:rPr>
      <w:rFonts w:ascii="宋体" w:eastAsia="宋体" w:hAnsi="宋体" w:cs="Times New Roman"/>
      <w:b/>
      <w:bCs/>
      <w:i/>
      <w:kern w:val="36"/>
      <w:sz w:val="24"/>
      <w:szCs w:val="18"/>
    </w:rPr>
  </w:style>
  <w:style w:type="paragraph" w:styleId="a4">
    <w:name w:val="header"/>
    <w:basedOn w:val="a"/>
    <w:link w:val="Char0"/>
    <w:qFormat/>
    <w:rsid w:val="00477E3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477E3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948</Characters>
  <Application>Microsoft Office Word</Application>
  <DocSecurity>0</DocSecurity>
  <Lines>7</Lines>
  <Paragraphs>2</Paragraphs>
  <ScaleCrop>false</ScaleCrop>
  <Company>Microsoft</Company>
  <LinksUpToDate>false</LinksUpToDate>
  <CharactersWithSpaces>1112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2023-04-11T07:49:00Z</dcterms:created>
</cp:coreProperties>
</file>