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761B" w:rsidRDefault="00E1761B" w:rsidP="00513D2D">
      <w:pPr>
        <w:pStyle w:val="1"/>
      </w:pPr>
      <w:r w:rsidRPr="00513D2D">
        <w:rPr>
          <w:rFonts w:hint="eastAsia"/>
        </w:rPr>
        <w:t>争做企业发展“合伙人”</w:t>
      </w:r>
      <w:r w:rsidRPr="00513D2D">
        <w:t xml:space="preserve"> 成都高新区携手企业和人才推动经济高质量发展</w:t>
      </w:r>
    </w:p>
    <w:p w:rsidR="00E1761B" w:rsidRDefault="00E1761B" w:rsidP="00E1761B">
      <w:pPr>
        <w:ind w:firstLineChars="200" w:firstLine="420"/>
        <w:jc w:val="left"/>
      </w:pPr>
      <w:r>
        <w:rPr>
          <w:rFonts w:hint="eastAsia"/>
        </w:rPr>
        <w:t>倾听企业声音，以高质量服务激发市场主体活力……</w:t>
      </w:r>
      <w:r>
        <w:t>3</w:t>
      </w:r>
      <w:r>
        <w:t>月</w:t>
      </w:r>
      <w:r>
        <w:t>29</w:t>
      </w:r>
      <w:r>
        <w:t>日，成都高新区召开优化营商环境企业座谈会，邀请区内电子信息、数字经济和医药健康行业代表以及专精特新、小微企业和外商企业代表参会。据悉，成都高新区将今年确定为</w:t>
      </w:r>
      <w:r>
        <w:t>“</w:t>
      </w:r>
      <w:r>
        <w:t>营商环境提质年</w:t>
      </w:r>
      <w:r>
        <w:t>”</w:t>
      </w:r>
      <w:r>
        <w:t>，现场发布营商环境六大生态优化提升行动方案、</w:t>
      </w:r>
      <w:r>
        <w:t>12345</w:t>
      </w:r>
      <w:r>
        <w:t>亲清在线企业服务流程和工作机制以及高端人才数字服务专员平台服务机制，还发布了</w:t>
      </w:r>
      <w:r>
        <w:t>2023</w:t>
      </w:r>
      <w:r>
        <w:t>年成都高新区</w:t>
      </w:r>
      <w:r>
        <w:t>“</w:t>
      </w:r>
      <w:r>
        <w:t>数字赋能</w:t>
      </w:r>
      <w:r>
        <w:t>·</w:t>
      </w:r>
      <w:r>
        <w:t>创新发展</w:t>
      </w:r>
      <w:r>
        <w:t>”</w:t>
      </w:r>
      <w:r>
        <w:t>首批城市机会清单，涉及</w:t>
      </w:r>
      <w:r>
        <w:t>212</w:t>
      </w:r>
      <w:r>
        <w:t>条供需机会清单，其中需求清单</w:t>
      </w:r>
      <w:r>
        <w:t>50</w:t>
      </w:r>
      <w:r>
        <w:t>条，供给清单</w:t>
      </w:r>
      <w:r>
        <w:t>162</w:t>
      </w:r>
      <w:r>
        <w:t>条。</w:t>
      </w:r>
    </w:p>
    <w:p w:rsidR="00E1761B" w:rsidRDefault="00E1761B" w:rsidP="00E1761B">
      <w:pPr>
        <w:ind w:firstLineChars="200" w:firstLine="420"/>
        <w:jc w:val="left"/>
      </w:pPr>
      <w:r>
        <w:rPr>
          <w:rFonts w:hint="eastAsia"/>
        </w:rPr>
        <w:t>“</w:t>
      </w:r>
      <w:r>
        <w:t>2022</w:t>
      </w:r>
      <w:r>
        <w:t>年，成都高新区</w:t>
      </w:r>
      <w:r>
        <w:t>GDP</w:t>
      </w:r>
      <w:r>
        <w:t>迈上</w:t>
      </w:r>
      <w:r>
        <w:t>3000</w:t>
      </w:r>
      <w:r>
        <w:t>亿台阶。截至今年</w:t>
      </w:r>
      <w:r>
        <w:t>2</w:t>
      </w:r>
      <w:r>
        <w:t>月底，全区市场主体超</w:t>
      </w:r>
      <w:r>
        <w:t>33</w:t>
      </w:r>
      <w:r>
        <w:t>万家、企业超</w:t>
      </w:r>
      <w:r>
        <w:t>20</w:t>
      </w:r>
      <w:r>
        <w:t>万户，是广大企业家用责任与担当撑起了高新区飞速发展的基座。</w:t>
      </w:r>
      <w:r>
        <w:t>”</w:t>
      </w:r>
      <w:r>
        <w:t>成都高新区相关负责人表示，将牢固树立</w:t>
      </w:r>
      <w:r>
        <w:t>“</w:t>
      </w:r>
      <w:r>
        <w:t>尊重企业家、尊重人才</w:t>
      </w:r>
      <w:r>
        <w:t>”</w:t>
      </w:r>
      <w:r>
        <w:t>理念，努力成为企业发展的</w:t>
      </w:r>
      <w:r>
        <w:t>“</w:t>
      </w:r>
      <w:r>
        <w:t>合伙人</w:t>
      </w:r>
      <w:r>
        <w:t>”</w:t>
      </w:r>
      <w:r>
        <w:t>。</w:t>
      </w:r>
    </w:p>
    <w:p w:rsidR="00E1761B" w:rsidRDefault="00E1761B" w:rsidP="00E1761B">
      <w:pPr>
        <w:ind w:firstLineChars="200" w:firstLine="420"/>
        <w:jc w:val="left"/>
      </w:pPr>
      <w:r>
        <w:rPr>
          <w:rFonts w:hint="eastAsia"/>
        </w:rPr>
        <w:t>首提打造四大重点片区专属营商环境</w:t>
      </w:r>
    </w:p>
    <w:p w:rsidR="00E1761B" w:rsidRDefault="00E1761B" w:rsidP="00E1761B">
      <w:pPr>
        <w:ind w:firstLineChars="200" w:firstLine="420"/>
        <w:jc w:val="left"/>
      </w:pPr>
      <w:r>
        <w:t>12345</w:t>
      </w:r>
      <w:r>
        <w:t>热线是成都抓社会治理的一项重要经验，</w:t>
      </w:r>
      <w:r>
        <w:t>2022</w:t>
      </w:r>
      <w:r>
        <w:t>年成都高新区受理企业、民生诉求</w:t>
      </w:r>
      <w:r>
        <w:t>36</w:t>
      </w:r>
      <w:r>
        <w:t>万多件。</w:t>
      </w:r>
    </w:p>
    <w:p w:rsidR="00E1761B" w:rsidRDefault="00E1761B" w:rsidP="00E1761B">
      <w:pPr>
        <w:ind w:firstLineChars="200" w:firstLine="420"/>
        <w:jc w:val="left"/>
      </w:pPr>
      <w:r>
        <w:rPr>
          <w:rFonts w:hint="eastAsia"/>
        </w:rPr>
        <w:t>会上，成都高新区发布</w:t>
      </w:r>
      <w:r>
        <w:t>12345</w:t>
      </w:r>
      <w:r>
        <w:t>亲清在线企业服务架构和工作机制。成都高新区打造</w:t>
      </w:r>
      <w:r>
        <w:t>“</w:t>
      </w:r>
      <w:r>
        <w:t>高新通</w:t>
      </w:r>
      <w:r>
        <w:t>”</w:t>
      </w:r>
      <w:r>
        <w:t>亲清在线平台和</w:t>
      </w:r>
      <w:r>
        <w:t>“</w:t>
      </w:r>
      <w:r>
        <w:t>高馨办</w:t>
      </w:r>
      <w:r>
        <w:t>”</w:t>
      </w:r>
      <w:r>
        <w:t>政务服务平台，拓展建设</w:t>
      </w:r>
      <w:r>
        <w:t>“</w:t>
      </w:r>
      <w:r>
        <w:t>诉求通</w:t>
      </w:r>
      <w:r>
        <w:t>”“</w:t>
      </w:r>
      <w:r>
        <w:t>政策通</w:t>
      </w:r>
      <w:r>
        <w:t>”“</w:t>
      </w:r>
      <w:r>
        <w:t>金融通</w:t>
      </w:r>
      <w:r>
        <w:t>”“</w:t>
      </w:r>
      <w:r>
        <w:t>载体通</w:t>
      </w:r>
      <w:r>
        <w:t>”“</w:t>
      </w:r>
      <w:r>
        <w:t>市场通</w:t>
      </w:r>
      <w:r>
        <w:t>”“</w:t>
      </w:r>
      <w:r>
        <w:t>活动通</w:t>
      </w:r>
      <w:r>
        <w:t>”</w:t>
      </w:r>
      <w:r>
        <w:t>专业服务版块，高质效解决企业的政策兑现、融资寻觅和市场开拓等多方面需求。</w:t>
      </w:r>
    </w:p>
    <w:p w:rsidR="00E1761B" w:rsidRDefault="00E1761B" w:rsidP="00E1761B">
      <w:pPr>
        <w:ind w:firstLineChars="200" w:firstLine="420"/>
        <w:jc w:val="left"/>
      </w:pPr>
      <w:r>
        <w:rPr>
          <w:rFonts w:hint="eastAsia"/>
        </w:rPr>
        <w:t>成都高新区还发布了《营商环境六大生态优化提升行动方案》</w:t>
      </w:r>
      <w:r>
        <w:t>(</w:t>
      </w:r>
      <w:r>
        <w:t>以下简称</w:t>
      </w:r>
      <w:r>
        <w:t>“</w:t>
      </w:r>
      <w:r>
        <w:t>行动方案</w:t>
      </w:r>
      <w:r>
        <w:t>)</w:t>
      </w:r>
      <w:r>
        <w:t>。该方案以优化营商环境政务服务、政策供给、人才发展、要素保障、城市宜居、亲清社会</w:t>
      </w:r>
      <w:r>
        <w:t>”</w:t>
      </w:r>
      <w:r>
        <w:t>六大生态为统揽，涵盖</w:t>
      </w:r>
      <w:r>
        <w:t>23</w:t>
      </w:r>
      <w:r>
        <w:t>个方面</w:t>
      </w:r>
      <w:r>
        <w:t>46</w:t>
      </w:r>
      <w:r>
        <w:t>条工作举措。</w:t>
      </w:r>
    </w:p>
    <w:p w:rsidR="00E1761B" w:rsidRDefault="00E1761B" w:rsidP="00E1761B">
      <w:pPr>
        <w:ind w:firstLineChars="200" w:firstLine="420"/>
        <w:jc w:val="left"/>
      </w:pPr>
      <w:r>
        <w:rPr>
          <w:rFonts w:hint="eastAsia"/>
        </w:rPr>
        <w:t>《行动方案》提出优化提升政务服务生态，主要包括率先开展企业登记</w:t>
      </w:r>
      <w:r>
        <w:t>AI</w:t>
      </w:r>
      <w:r>
        <w:t>智慧辅助审批、升级工程建设一站式审批审查中心、做实工程建设分阶段</w:t>
      </w:r>
      <w:r>
        <w:t>“</w:t>
      </w:r>
      <w:r>
        <w:t>一件事</w:t>
      </w:r>
      <w:r>
        <w:t>”</w:t>
      </w:r>
      <w:r>
        <w:t>、打造高新门户网站总客服、政务服务</w:t>
      </w:r>
      <w:r>
        <w:t>AI</w:t>
      </w:r>
      <w:r>
        <w:t>智能客服等创新举措，为企业提供高效率审批、高质量服务。</w:t>
      </w:r>
    </w:p>
    <w:p w:rsidR="00E1761B" w:rsidRDefault="00E1761B" w:rsidP="00E1761B">
      <w:pPr>
        <w:ind w:firstLineChars="200" w:firstLine="420"/>
        <w:jc w:val="left"/>
      </w:pPr>
      <w:r>
        <w:rPr>
          <w:rFonts w:hint="eastAsia"/>
        </w:rPr>
        <w:t>《行动方案》还首次提出打造四大重点片区专属营商环境。成都高新区将在天府国际生物城构建生物医药产业“基金</w:t>
      </w:r>
      <w:r>
        <w:t>+</w:t>
      </w:r>
      <w:r>
        <w:t>保险</w:t>
      </w:r>
      <w:r>
        <w:t>+</w:t>
      </w:r>
      <w:r>
        <w:t>信贷</w:t>
      </w:r>
      <w:r>
        <w:t>+</w:t>
      </w:r>
      <w:r>
        <w:t>债券</w:t>
      </w:r>
      <w:r>
        <w:t>”</w:t>
      </w:r>
      <w:r>
        <w:t>金融服务体系；在清水河高新技术产业走廊</w:t>
      </w:r>
      <w:r>
        <w:t>(</w:t>
      </w:r>
      <w:r>
        <w:t>高新片区</w:t>
      </w:r>
      <w:r>
        <w:t>)</w:t>
      </w:r>
      <w:r>
        <w:t>深化</w:t>
      </w:r>
      <w:r>
        <w:t>“</w:t>
      </w:r>
      <w:r>
        <w:t>拿地即开工</w:t>
      </w:r>
      <w:r>
        <w:t>”</w:t>
      </w:r>
      <w:r>
        <w:t>审批模式改革；在交子金融商圈提升成都</w:t>
      </w:r>
      <w:r>
        <w:t>SKP</w:t>
      </w:r>
      <w:r>
        <w:t>商圈显示度，打造面向中西部的顶奢品牌聚集区、时尚消费目的地；在未来科技城落实项目</w:t>
      </w:r>
      <w:r>
        <w:t>“</w:t>
      </w:r>
      <w:r>
        <w:t>保姆式</w:t>
      </w:r>
      <w:r>
        <w:t>”</w:t>
      </w:r>
      <w:r>
        <w:t>促建机制、</w:t>
      </w:r>
      <w:r>
        <w:t>“</w:t>
      </w:r>
      <w:r>
        <w:t>矩阵式</w:t>
      </w:r>
      <w:r>
        <w:t>”</w:t>
      </w:r>
      <w:r>
        <w:t>协作机制。</w:t>
      </w:r>
    </w:p>
    <w:p w:rsidR="00E1761B" w:rsidRDefault="00E1761B" w:rsidP="00E1761B">
      <w:pPr>
        <w:ind w:firstLineChars="200" w:firstLine="420"/>
        <w:jc w:val="left"/>
      </w:pPr>
      <w:r>
        <w:rPr>
          <w:rFonts w:hint="eastAsia"/>
        </w:rPr>
        <w:t>启动“金熊猫人才通”十大行动</w:t>
      </w:r>
    </w:p>
    <w:p w:rsidR="00E1761B" w:rsidRDefault="00E1761B" w:rsidP="00E1761B">
      <w:pPr>
        <w:ind w:firstLineChars="200" w:firstLine="420"/>
        <w:jc w:val="left"/>
      </w:pPr>
      <w:r>
        <w:rPr>
          <w:rFonts w:hint="eastAsia"/>
        </w:rPr>
        <w:t>“今年我们将启动人才服务管家行动、问需行动等‘金熊猫人才通’十大行动计划，建立</w:t>
      </w:r>
      <w:r>
        <w:t>7×24</w:t>
      </w:r>
      <w:r>
        <w:t>小时数字专员</w:t>
      </w:r>
      <w:r>
        <w:t>‘</w:t>
      </w:r>
      <w:r>
        <w:t>小高在线</w:t>
      </w:r>
      <w:r>
        <w:t>’</w:t>
      </w:r>
      <w:r>
        <w:t>，对高端人才提供落户、子女入学、项目申报、生活服务等方面</w:t>
      </w:r>
      <w:r>
        <w:t>‘</w:t>
      </w:r>
      <w:r>
        <w:t>一对一</w:t>
      </w:r>
      <w:r>
        <w:t>’</w:t>
      </w:r>
      <w:r>
        <w:t>管家式服务。</w:t>
      </w:r>
      <w:r>
        <w:t>”</w:t>
      </w:r>
      <w:r>
        <w:t>成都高新区相关负责人表示。成都高新区今年将筹集建设保障性租赁住房</w:t>
      </w:r>
      <w:r>
        <w:t>4000</w:t>
      </w:r>
      <w:r>
        <w:t>套以上，以</w:t>
      </w:r>
      <w:r>
        <w:t>70</w:t>
      </w:r>
      <w:r>
        <w:t>平方米以内小户型为主，租金略低于区域市场平均租金水平，满足年轻人</w:t>
      </w:r>
      <w:r>
        <w:t>“</w:t>
      </w:r>
      <w:r>
        <w:t>小户型、低租金</w:t>
      </w:r>
      <w:r>
        <w:t>”</w:t>
      </w:r>
      <w:r>
        <w:t>的住房需求。</w:t>
      </w:r>
    </w:p>
    <w:p w:rsidR="00E1761B" w:rsidRDefault="00E1761B" w:rsidP="00E1761B">
      <w:pPr>
        <w:ind w:firstLineChars="200" w:firstLine="420"/>
        <w:jc w:val="left"/>
      </w:pPr>
      <w:r>
        <w:rPr>
          <w:rFonts w:hint="eastAsia"/>
        </w:rPr>
        <w:t>法治护航企业发展加强企业家合法权益保护</w:t>
      </w:r>
    </w:p>
    <w:p w:rsidR="00E1761B" w:rsidRDefault="00E1761B" w:rsidP="00E1761B">
      <w:pPr>
        <w:ind w:firstLineChars="200" w:firstLine="420"/>
        <w:jc w:val="left"/>
      </w:pPr>
      <w:r>
        <w:rPr>
          <w:rFonts w:hint="eastAsia"/>
        </w:rPr>
        <w:t>“法治是最好的营商环境。高新法院将坚持优化司法服务，精准护航企业发展，营造更加稳定、公平、透明、可预期的法治化营商环境。”成都高新区人民法院党组书记、院长何良彬表示。据悉，成都高新法院今年将以维护法治化营商“软”环境推动经济“硬”发展，具体包括实现快速解纷更高效，以“多、快、好、省”为要点，完善以要素式审判为核心的劳动争议一站式多元解纷机制；深化消费金融案件“集约化解纷”，力争纠纷在院天数同比压缩</w:t>
      </w:r>
      <w:r>
        <w:t>10%</w:t>
      </w:r>
      <w:r>
        <w:t>、降至</w:t>
      </w:r>
      <w:r>
        <w:t>45</w:t>
      </w:r>
      <w:r>
        <w:t>天左右。</w:t>
      </w:r>
    </w:p>
    <w:p w:rsidR="00E1761B" w:rsidRDefault="00E1761B" w:rsidP="00E1761B">
      <w:pPr>
        <w:ind w:firstLineChars="200" w:firstLine="420"/>
        <w:jc w:val="left"/>
      </w:pPr>
      <w:r>
        <w:rPr>
          <w:rFonts w:hint="eastAsia"/>
        </w:rPr>
        <w:t>同时重点推进“入驻式”司法服务进楼宇，精准服务亚洲最大单体建筑“成都环球中心”楼宇企业，与成都高新区桂溪街道办、四川金沙商事调解中心合作，主导建立“全生命周期楼宇企业法律服务中心”，辐射覆盖区内</w:t>
      </w:r>
      <w:r>
        <w:t>2400</w:t>
      </w:r>
      <w:r>
        <w:t>余家楼宇企业，预计开展司法路演</w:t>
      </w:r>
      <w:r>
        <w:t>20</w:t>
      </w:r>
      <w:r>
        <w:t>次以上，巡回审理案件</w:t>
      </w:r>
      <w:r>
        <w:t>50</w:t>
      </w:r>
      <w:r>
        <w:t>件以上，力争实现</w:t>
      </w:r>
      <w:r>
        <w:t>2000</w:t>
      </w:r>
      <w:r>
        <w:t>余件涉小微企业纠纷</w:t>
      </w:r>
      <w:r>
        <w:t>“</w:t>
      </w:r>
      <w:r>
        <w:t>院外受理、楼内调解、就地解纷</w:t>
      </w:r>
      <w:r>
        <w:t>”</w:t>
      </w:r>
      <w:r>
        <w:t>。</w:t>
      </w:r>
    </w:p>
    <w:p w:rsidR="00E1761B" w:rsidRDefault="00E1761B" w:rsidP="00E1761B">
      <w:pPr>
        <w:ind w:firstLineChars="200" w:firstLine="420"/>
        <w:jc w:val="left"/>
      </w:pPr>
      <w:r>
        <w:rPr>
          <w:rFonts w:hint="eastAsia"/>
        </w:rPr>
        <w:t>在“联动式”司法服务进社区方面，成都高新法院将主动融入“微网实格”治理格局，联动主管部门、房产行业协会、公证机构，形成“</w:t>
      </w:r>
      <w:r>
        <w:t>1+3”</w:t>
      </w:r>
      <w:r>
        <w:t>房地产纠纷治理模式，联合人民调解员、社区网格员</w:t>
      </w:r>
      <w:r>
        <w:t>“</w:t>
      </w:r>
      <w:r>
        <w:t>两员</w:t>
      </w:r>
      <w:r>
        <w:t>”</w:t>
      </w:r>
      <w:r>
        <w:t>积极化解物业纠纷集团案件，力争物业纠纷诉前化解</w:t>
      </w:r>
      <w:r>
        <w:t>1200</w:t>
      </w:r>
      <w:r>
        <w:t>件左右。</w:t>
      </w:r>
    </w:p>
    <w:p w:rsidR="00E1761B" w:rsidRDefault="00E1761B" w:rsidP="00E1761B">
      <w:pPr>
        <w:ind w:firstLineChars="200" w:firstLine="420"/>
        <w:jc w:val="left"/>
      </w:pPr>
      <w:r>
        <w:rPr>
          <w:rFonts w:hint="eastAsia"/>
        </w:rPr>
        <w:t>同时，将构建“四区一市”知产保护新格局。连接“四区一市”知识产权行政管理部门，以司法跨域管辖助推行政跨域联动，形成裁判规则跨域统一、赔偿标准总体平衡、侵权盗版联合打击、业务交流协同共进的一体化机制。</w:t>
      </w:r>
    </w:p>
    <w:p w:rsidR="00E1761B" w:rsidRDefault="00E1761B" w:rsidP="00E1761B">
      <w:pPr>
        <w:ind w:firstLineChars="200" w:firstLine="420"/>
        <w:jc w:val="left"/>
      </w:pPr>
      <w:r>
        <w:rPr>
          <w:rFonts w:hint="eastAsia"/>
        </w:rPr>
        <w:t>营造一流营商环境让企业心无旁骛谋发展</w:t>
      </w:r>
    </w:p>
    <w:p w:rsidR="00E1761B" w:rsidRDefault="00E1761B" w:rsidP="00E1761B">
      <w:pPr>
        <w:ind w:firstLineChars="200" w:firstLine="420"/>
        <w:jc w:val="left"/>
      </w:pPr>
      <w:r>
        <w:rPr>
          <w:rFonts w:hint="eastAsia"/>
        </w:rPr>
        <w:t>企业是营商环境的“主人公”，也是营商环境考卷的“出题人”，营商环境好不好企业最有发言权，关键看能不能让企业满意。</w:t>
      </w:r>
    </w:p>
    <w:p w:rsidR="00E1761B" w:rsidRDefault="00E1761B" w:rsidP="00E1761B">
      <w:pPr>
        <w:ind w:firstLineChars="200" w:firstLine="420"/>
        <w:jc w:val="left"/>
      </w:pPr>
      <w:r>
        <w:rPr>
          <w:rFonts w:hint="eastAsia"/>
        </w:rPr>
        <w:t>京东方科技集团副总裁、成都区域党委书记秦向东介绍，由于高新区服务专班的高效、专业，京东方</w:t>
      </w:r>
      <w:r>
        <w:t>2022</w:t>
      </w:r>
      <w:r>
        <w:t>年在高新区建设的汽车电子项目，顶住了疫情不利影响，实现</w:t>
      </w:r>
      <w:r>
        <w:t>“</w:t>
      </w:r>
      <w:r>
        <w:t>当年开工</w:t>
      </w:r>
      <w:r>
        <w:t>”“</w:t>
      </w:r>
      <w:r>
        <w:t>当年建设</w:t>
      </w:r>
      <w:r>
        <w:t>”“</w:t>
      </w:r>
      <w:r>
        <w:t>当年投产</w:t>
      </w:r>
      <w:r>
        <w:t>”“</w:t>
      </w:r>
      <w:r>
        <w:t>当年盈利</w:t>
      </w:r>
      <w:r>
        <w:t>”</w:t>
      </w:r>
      <w:r>
        <w:t>，这足以证明高新区优良的营商环境。</w:t>
      </w:r>
    </w:p>
    <w:p w:rsidR="00E1761B" w:rsidRDefault="00E1761B" w:rsidP="00E1761B">
      <w:pPr>
        <w:ind w:firstLineChars="200" w:firstLine="420"/>
        <w:jc w:val="left"/>
      </w:pPr>
      <w:r>
        <w:rPr>
          <w:rFonts w:hint="eastAsia"/>
        </w:rPr>
        <w:t>特斯拉公司对外事务大区负责人蒋丹表示，受益于成都高新区“合伙人”式的对企服务，特斯拉目前已在川布局</w:t>
      </w:r>
      <w:r>
        <w:t>18</w:t>
      </w:r>
      <w:r>
        <w:t>个销售和服务点位、近</w:t>
      </w:r>
      <w:r>
        <w:t>140</w:t>
      </w:r>
      <w:r>
        <w:t>座充电站，今年还实现了全省超充通达，</w:t>
      </w:r>
      <w:r>
        <w:t>“</w:t>
      </w:r>
      <w:r>
        <w:t>在这里为成都高新区点个赞，一对一服务及时响应企业诉求，让我们安心且舒心。</w:t>
      </w:r>
      <w:r>
        <w:t>”</w:t>
      </w:r>
    </w:p>
    <w:p w:rsidR="00E1761B" w:rsidRDefault="00E1761B" w:rsidP="00E1761B">
      <w:pPr>
        <w:ind w:firstLineChars="200" w:firstLine="420"/>
        <w:jc w:val="left"/>
      </w:pPr>
      <w:r>
        <w:rPr>
          <w:rFonts w:hint="eastAsia"/>
        </w:rPr>
        <w:t>近年来，成都高新区持续深化营商环境建设，迭代出台了</w:t>
      </w:r>
      <w:r>
        <w:t>1.0-4.0</w:t>
      </w:r>
      <w:r>
        <w:t>政策、营商环境十大攻坚计划等重磅政策文件，推出了企业服务</w:t>
      </w:r>
      <w:r>
        <w:t>“</w:t>
      </w:r>
      <w:r>
        <w:t>高新通</w:t>
      </w:r>
      <w:r>
        <w:t>”</w:t>
      </w:r>
      <w:r>
        <w:t>平台、政务服务</w:t>
      </w:r>
      <w:r>
        <w:t>“</w:t>
      </w:r>
      <w:r>
        <w:t>一码办成事</w:t>
      </w:r>
      <w:r>
        <w:t>”</w:t>
      </w:r>
      <w:r>
        <w:t>等一批创新改革。在</w:t>
      </w:r>
      <w:r>
        <w:t>2021</w:t>
      </w:r>
      <w:r>
        <w:t>年赛迪顾问发布的营商环境评价中，成都高新区在全国</w:t>
      </w:r>
      <w:r>
        <w:t>168</w:t>
      </w:r>
      <w:r>
        <w:t>个国家级高新区中位列第一。</w:t>
      </w:r>
    </w:p>
    <w:p w:rsidR="00E1761B" w:rsidRDefault="00E1761B" w:rsidP="00E1761B">
      <w:pPr>
        <w:ind w:firstLineChars="200" w:firstLine="420"/>
        <w:jc w:val="left"/>
      </w:pPr>
      <w:r>
        <w:rPr>
          <w:rFonts w:hint="eastAsia"/>
        </w:rPr>
        <w:t>成都高新区相关负责人表示，将努力营造政务服务最便捷、政策供给最精准、人才服务最贴心、要素保障最完善、城市宜居最舒心、社会风气最亲清的一流营商环境，让企业心无旁骛“甩开膀子干”，提升企业的创新发展竞争力和吸引力，全力建设具有世界影响力的一流科技园区。</w:t>
      </w:r>
    </w:p>
    <w:p w:rsidR="00E1761B" w:rsidRDefault="00E1761B" w:rsidP="00E1761B">
      <w:pPr>
        <w:ind w:firstLineChars="200" w:firstLine="420"/>
        <w:jc w:val="right"/>
      </w:pPr>
      <w:r w:rsidRPr="00513D2D">
        <w:rPr>
          <w:rFonts w:hint="eastAsia"/>
        </w:rPr>
        <w:t>每日经济新闻</w:t>
      </w:r>
      <w:r w:rsidRPr="00513D2D">
        <w:t>2023</w:t>
      </w:r>
      <w:r>
        <w:rPr>
          <w:rFonts w:hint="eastAsia"/>
        </w:rPr>
        <w:t>-</w:t>
      </w:r>
      <w:r w:rsidRPr="00513D2D">
        <w:t>03</w:t>
      </w:r>
      <w:r>
        <w:rPr>
          <w:rFonts w:hint="eastAsia"/>
        </w:rPr>
        <w:t>-</w:t>
      </w:r>
      <w:r w:rsidRPr="00513D2D">
        <w:t>30</w:t>
      </w:r>
    </w:p>
    <w:p w:rsidR="00E1761B" w:rsidRDefault="00E1761B" w:rsidP="00FA5F15">
      <w:pPr>
        <w:sectPr w:rsidR="00E1761B" w:rsidSect="00FA5F15">
          <w:type w:val="continuous"/>
          <w:pgSz w:w="11906" w:h="16838"/>
          <w:pgMar w:top="1644" w:right="1236" w:bottom="1418" w:left="1814" w:header="851" w:footer="907" w:gutter="0"/>
          <w:pgNumType w:start="1"/>
          <w:cols w:space="720"/>
          <w:docGrid w:type="lines" w:linePitch="341" w:charSpace="2373"/>
        </w:sectPr>
      </w:pPr>
    </w:p>
    <w:p w:rsidR="002539CF" w:rsidRDefault="002539CF"/>
    <w:sectPr w:rsidR="002539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761B"/>
    <w:rsid w:val="002539CF"/>
    <w:rsid w:val="00E176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76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176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2058</Characters>
  <Application>Microsoft Office Word</Application>
  <DocSecurity>0</DocSecurity>
  <Lines>17</Lines>
  <Paragraphs>4</Paragraphs>
  <ScaleCrop>false</ScaleCrop>
  <Company>Microsoft</Company>
  <LinksUpToDate>false</LinksUpToDate>
  <CharactersWithSpaces>2414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2023-04-03T03:29:00Z</dcterms:created>
</cp:coreProperties>
</file>