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2FCA" w:rsidRPr="00773066" w:rsidRDefault="00F72FCA" w:rsidP="00773066">
      <w:pPr>
        <w:pStyle w:val="1"/>
      </w:pPr>
      <w:r w:rsidRPr="00773066">
        <w:rPr>
          <w:rFonts w:hint="eastAsia"/>
        </w:rPr>
        <w:t>网络版权保护助力新时代文化产业创新发展</w:t>
      </w:r>
    </w:p>
    <w:p w:rsidR="00F72FCA" w:rsidRDefault="00F72FCA" w:rsidP="00F72FCA">
      <w:pPr>
        <w:ind w:firstLineChars="200" w:firstLine="420"/>
        <w:jc w:val="left"/>
      </w:pPr>
      <w:r>
        <w:rPr>
          <w:rFonts w:hint="eastAsia"/>
        </w:rPr>
        <w:t>在近日举办的第七届中国网络版权保护与发展大会上，与会专家学者围绕“数字版权”“网络版权保护”等议题展开讨论，在总结以往成功经验的基础上，为我国网络版权发展建言献策。</w:t>
      </w:r>
    </w:p>
    <w:p w:rsidR="00F72FCA" w:rsidRDefault="00F72FCA" w:rsidP="00F72FCA">
      <w:pPr>
        <w:ind w:firstLineChars="200" w:firstLine="420"/>
        <w:jc w:val="left"/>
      </w:pPr>
      <w:r>
        <w:rPr>
          <w:rFonts w:hint="eastAsia"/>
        </w:rPr>
        <w:t>网络版权保护为艺术创作护航</w:t>
      </w:r>
    </w:p>
    <w:p w:rsidR="00F72FCA" w:rsidRDefault="00F72FCA" w:rsidP="00F72FCA">
      <w:pPr>
        <w:ind w:firstLineChars="200" w:firstLine="420"/>
        <w:jc w:val="left"/>
      </w:pPr>
      <w:r>
        <w:rPr>
          <w:rFonts w:hint="eastAsia"/>
        </w:rPr>
        <w:t>网络版权保护是繁荣发展网络文艺创作和推动中华文化海外传播的重要保证。近年来，网络文艺繁荣发展，获得行业、社会和观众的一致认可，这些成绩的取得，离不开版权保护工作的保驾护航。</w:t>
      </w:r>
    </w:p>
    <w:p w:rsidR="00F72FCA" w:rsidRDefault="00F72FCA" w:rsidP="00F72FCA">
      <w:pPr>
        <w:ind w:firstLineChars="200" w:firstLine="420"/>
        <w:jc w:val="left"/>
      </w:pPr>
      <w:r>
        <w:rPr>
          <w:rFonts w:hint="eastAsia"/>
        </w:rPr>
        <w:t>“正是因为有了良好的正版环境，我们才敢于持续加大原创内容的投入，从而为人民群众源源不断地贡献优质精神产品。”爱奇艺创始人、首席执行官龚宇表示，近年来，爱奇艺每年投放在内容上的资金是</w:t>
      </w:r>
      <w:r>
        <w:t>180</w:t>
      </w:r>
      <w:r>
        <w:t>亿元至</w:t>
      </w:r>
      <w:r>
        <w:t>200</w:t>
      </w:r>
      <w:r>
        <w:t>亿元，如果没有良好的网络版权保护环境，盗版产品会让爱奇艺蒙受巨大损失，也会打击创作者和艺术家的积极性。</w:t>
      </w:r>
    </w:p>
    <w:p w:rsidR="00F72FCA" w:rsidRDefault="00F72FCA" w:rsidP="00F72FCA">
      <w:pPr>
        <w:ind w:firstLineChars="200" w:firstLine="420"/>
        <w:jc w:val="left"/>
      </w:pPr>
      <w:r>
        <w:rPr>
          <w:rFonts w:hint="eastAsia"/>
        </w:rPr>
        <w:t>随着我国版权保护体系日臻完善并与国际接轨，从《破冰行动》到今年的《狂飙》，国产优秀文艺作品不断涌现。这些佳作不仅赢得了国内受众的青睐，还通过海外发行、国际版权平台等方式走出国门，用影视语言的独特优势向世界讲述中国故事，展现中国形象。</w:t>
      </w:r>
    </w:p>
    <w:p w:rsidR="00F72FCA" w:rsidRDefault="00F72FCA" w:rsidP="00F72FCA">
      <w:pPr>
        <w:ind w:firstLineChars="200" w:firstLine="420"/>
        <w:jc w:val="left"/>
      </w:pPr>
      <w:r>
        <w:rPr>
          <w:rFonts w:hint="eastAsia"/>
        </w:rPr>
        <w:t>龚宇表示，</w:t>
      </w:r>
      <w:r>
        <w:t>2022</w:t>
      </w:r>
      <w:r>
        <w:t>年爱奇艺国际版上线作品</w:t>
      </w:r>
      <w:r>
        <w:t>500</w:t>
      </w:r>
      <w:r>
        <w:t>多部，提供</w:t>
      </w:r>
      <w:r>
        <w:t>7000</w:t>
      </w:r>
      <w:r>
        <w:t>余小时优质娱乐内容，推动华娱文化输出。借助海外发行和爱奇艺国际版，《赘婿》《风起洛阳》《风吹半夏》等优秀影视内容得以在海外传播，成为世界人民了解中华文化的一扇窗口，有效提升了中华文化的影响力。</w:t>
      </w:r>
    </w:p>
    <w:p w:rsidR="00F72FCA" w:rsidRDefault="00F72FCA" w:rsidP="00F72FCA">
      <w:pPr>
        <w:ind w:firstLineChars="200" w:firstLine="420"/>
        <w:jc w:val="left"/>
      </w:pPr>
      <w:r>
        <w:rPr>
          <w:rFonts w:hint="eastAsia"/>
        </w:rPr>
        <w:t>受益于网络版权保护不断发展壮大的不只是网络剧集，还有网络音乐行业。中国音像与数字出版协会常务副理事长兼秘书长敖然表示：“去年以来，我国数字音乐产业市场规模迅速进入国际前列，有力推动了我国文化产业的整体向前。”得益于数字音乐、短视频等平台，我国音乐人的数量、收入等方面实现较大增长。如抖音的“看见音乐计划”、腾讯的“原力舞台计划”等项目不断发掘年轻音乐创作者，为他们提供培训、推广和版权保护服务。</w:t>
      </w:r>
    </w:p>
    <w:p w:rsidR="00F72FCA" w:rsidRDefault="00F72FCA" w:rsidP="00F72FCA">
      <w:pPr>
        <w:ind w:firstLineChars="200" w:firstLine="420"/>
        <w:jc w:val="left"/>
      </w:pPr>
      <w:r>
        <w:rPr>
          <w:rFonts w:hint="eastAsia"/>
        </w:rPr>
        <w:t>据腾讯音乐娱乐集团商业化产品中心总经理林海强介绍，《</w:t>
      </w:r>
      <w:r>
        <w:t>2021</w:t>
      </w:r>
      <w:r>
        <w:t>中国音乐人报告》显示，在非学生音乐人群体中，月收入</w:t>
      </w:r>
      <w:r>
        <w:t>1</w:t>
      </w:r>
      <w:r>
        <w:t>万元至</w:t>
      </w:r>
      <w:r>
        <w:t>5</w:t>
      </w:r>
      <w:r>
        <w:t>万元的创作者占比为</w:t>
      </w:r>
      <w:r>
        <w:t>25.24%</w:t>
      </w:r>
      <w:r>
        <w:t>；相较于</w:t>
      </w:r>
      <w:r>
        <w:t>2020</w:t>
      </w:r>
      <w:r>
        <w:t>年的音乐人收入情况，</w:t>
      </w:r>
      <w:r>
        <w:t>2021</w:t>
      </w:r>
      <w:r>
        <w:t>年音乐人收入在较低收入和中等收入的占比有所降低，高收入的占比有所提升。抖音集团副总编辑于津涛也表示，通过与版权方、创作者的合作，短视频已成为传播原创音乐作品，甚至是反哺原创音乐的重要载体。</w:t>
      </w:r>
    </w:p>
    <w:p w:rsidR="00F72FCA" w:rsidRDefault="00F72FCA" w:rsidP="00F72FCA">
      <w:pPr>
        <w:ind w:firstLineChars="200" w:firstLine="420"/>
        <w:jc w:val="left"/>
      </w:pPr>
      <w:r>
        <w:rPr>
          <w:rFonts w:hint="eastAsia"/>
        </w:rPr>
        <w:t>新技术赋能出版行业健康发展</w:t>
      </w:r>
    </w:p>
    <w:p w:rsidR="00F72FCA" w:rsidRDefault="00F72FCA" w:rsidP="00F72FCA">
      <w:pPr>
        <w:ind w:firstLineChars="200" w:firstLine="420"/>
        <w:jc w:val="left"/>
      </w:pPr>
      <w:r>
        <w:rPr>
          <w:rFonts w:hint="eastAsia"/>
        </w:rPr>
        <w:t>不可否认的是，任何新技术的发展都是一把双刃剑。对出版业来讲，一方面，线上图书售卖变得更加方便快捷，推动出版业不断发展；另一方面，也带来一系列问题，如盗版图书在电商平台不断出现，严重侵害正版图书的市场权益，影响作者创作积极性，阻碍文化发展和创新。</w:t>
      </w:r>
    </w:p>
    <w:p w:rsidR="00F72FCA" w:rsidRDefault="00F72FCA" w:rsidP="00F72FCA">
      <w:pPr>
        <w:ind w:firstLineChars="200" w:firstLine="420"/>
        <w:jc w:val="left"/>
      </w:pPr>
      <w:r>
        <w:rPr>
          <w:rFonts w:hint="eastAsia"/>
        </w:rPr>
        <w:t>数字化传播和线上消费在提供更大便利的同时，市场监管难度也在变大。对于版权保护普遍存在难以确权、固权、追溯、取证、交易的问题，商务印书馆副总经理刘禹坦言：“如何有效盘活版权资产，提升版权价值，激发版权产业活性，构建全新的版权产业生态，是我们出版人要思考的问题。”</w:t>
      </w:r>
    </w:p>
    <w:p w:rsidR="00F72FCA" w:rsidRDefault="00F72FCA" w:rsidP="00F72FCA">
      <w:pPr>
        <w:ind w:firstLineChars="200" w:firstLine="420"/>
        <w:jc w:val="left"/>
      </w:pPr>
      <w:r>
        <w:rPr>
          <w:rFonts w:hint="eastAsia"/>
        </w:rPr>
        <w:t>“近年来，涌现出的深层链接、云盘秒传等新技术，彻底颠覆了作品复制与传播的传统方式，助推了电子文件的跨地域快速传播，给我们的维权工作带来诸多挑战。”外语教学与研究出版社党委副书记陈媛媛表示，“在打击侵权、盗版过程当中，我们始终保持着创新意识，针对网络版权中出现的取证难、成本高等问题，我们也在探索区块链等前沿数字技术，以寻求更加完善的解决方案。”</w:t>
      </w:r>
    </w:p>
    <w:p w:rsidR="00F72FCA" w:rsidRDefault="00F72FCA" w:rsidP="00F72FCA">
      <w:pPr>
        <w:ind w:firstLineChars="200" w:firstLine="420"/>
        <w:jc w:val="left"/>
      </w:pPr>
      <w:r>
        <w:rPr>
          <w:rFonts w:hint="eastAsia"/>
        </w:rPr>
        <w:t>据刘禹介绍，商务印书馆依托“大数据</w:t>
      </w:r>
      <w:r>
        <w:t>+</w:t>
      </w:r>
      <w:r>
        <w:t>区块链技术</w:t>
      </w:r>
      <w:r>
        <w:t>”</w:t>
      </w:r>
      <w:r>
        <w:t>，立体化构建了</w:t>
      </w:r>
      <w:r>
        <w:t>“</w:t>
      </w:r>
      <w:r>
        <w:t>物理</w:t>
      </w:r>
      <w:r>
        <w:t>+</w:t>
      </w:r>
      <w:r>
        <w:t>技术</w:t>
      </w:r>
      <w:r>
        <w:t>+</w:t>
      </w:r>
      <w:r>
        <w:t>运营</w:t>
      </w:r>
      <w:r>
        <w:t>”</w:t>
      </w:r>
      <w:r>
        <w:t>三位一体的图书防伪溯源体系，打造全链条防伪溯源的创新应用。</w:t>
      </w:r>
      <w:r>
        <w:t>“</w:t>
      </w:r>
      <w:r>
        <w:t>我们希望通过图书防伪溯源体系的打造可以帮助读者对图书验真，同时，通过区块链技术压缩图书盗版的空间。</w:t>
      </w:r>
      <w:r>
        <w:t>”</w:t>
      </w:r>
      <w:r>
        <w:t>刘禹说。</w:t>
      </w:r>
    </w:p>
    <w:p w:rsidR="00F72FCA" w:rsidRDefault="00F72FCA" w:rsidP="00F72FCA">
      <w:pPr>
        <w:ind w:firstLineChars="200" w:firstLine="420"/>
        <w:jc w:val="left"/>
      </w:pPr>
      <w:r>
        <w:rPr>
          <w:rFonts w:hint="eastAsia"/>
        </w:rPr>
        <w:t>如今，通过商务印书馆的区块链网店数字证书管理系统，还可以对线上经销商进行资质审核、证书授权和吊销，并实现实时在线管理。</w:t>
      </w:r>
    </w:p>
    <w:p w:rsidR="00F72FCA" w:rsidRDefault="00F72FCA" w:rsidP="00F72FCA">
      <w:pPr>
        <w:ind w:firstLineChars="200" w:firstLine="420"/>
        <w:jc w:val="left"/>
      </w:pPr>
      <w:r>
        <w:rPr>
          <w:rFonts w:hint="eastAsia"/>
        </w:rPr>
        <w:t>图书版权的维护当然也离不开电商平台的努力，阿里巴巴就联合多家出版机构发布了“图书版权保护</w:t>
      </w:r>
      <w:r>
        <w:t>2.0</w:t>
      </w:r>
      <w:r>
        <w:t>计划</w:t>
      </w:r>
      <w:r>
        <w:t>”</w:t>
      </w:r>
      <w:r>
        <w:t>。阿里巴巴集团平台治理知识产权运营总监林晶晶介绍，通过阿里巴巴的主动治理算法技术，可实时对盗版图书商家进行清理，维护各出版机构的合法权益。</w:t>
      </w:r>
    </w:p>
    <w:p w:rsidR="00F72FCA" w:rsidRDefault="00F72FCA" w:rsidP="00F72FCA">
      <w:pPr>
        <w:ind w:firstLineChars="200" w:firstLine="420"/>
        <w:jc w:val="left"/>
      </w:pPr>
      <w:r>
        <w:rPr>
          <w:rFonts w:hint="eastAsia"/>
        </w:rPr>
        <w:t>网络长短视频开启合作新局面</w:t>
      </w:r>
    </w:p>
    <w:p w:rsidR="00F72FCA" w:rsidRDefault="00F72FCA" w:rsidP="00F72FCA">
      <w:pPr>
        <w:ind w:firstLineChars="200" w:firstLine="420"/>
        <w:jc w:val="left"/>
      </w:pPr>
      <w:r>
        <w:rPr>
          <w:rFonts w:hint="eastAsia"/>
        </w:rPr>
        <w:t>近年来，短视频的用户黏性持续增强，随之产生了短视频版权侵权问题，多数表现为未经权利人许可，将视听作品以切条、速看合集、解说、混剪等方式进行传播。这种行为短期来看影响了长视频和影视创作者的合法版权权益，长期来看更是挫伤了作者的创作热情，影响影视行业的健康发展。</w:t>
      </w:r>
    </w:p>
    <w:p w:rsidR="00F72FCA" w:rsidRDefault="00F72FCA" w:rsidP="00F72FCA">
      <w:pPr>
        <w:ind w:firstLineChars="200" w:firstLine="420"/>
        <w:jc w:val="left"/>
      </w:pPr>
      <w:r>
        <w:rPr>
          <w:rFonts w:hint="eastAsia"/>
        </w:rPr>
        <w:t>长期以来，长视频为短视频贡献了众多内容素材。比如，爱奇艺推出的《河神》《赘婿》《隐秘的角落》《中国新说唱》等涵盖多领域、多艺术形态的文娱作品，一直以各种形式的二次创作内容活跃在短视频平台上。不过，早期的自由传播确实忽视了影视内容版权所有者的权益保护，而抖音也因为部分创作者以搬运等形式游走在灰色地带，面临内容管理难题。</w:t>
      </w:r>
    </w:p>
    <w:p w:rsidR="00F72FCA" w:rsidRDefault="00F72FCA" w:rsidP="00F72FCA">
      <w:pPr>
        <w:ind w:firstLineChars="200" w:firstLine="420"/>
        <w:jc w:val="left"/>
      </w:pPr>
      <w:r>
        <w:rPr>
          <w:rFonts w:hint="eastAsia"/>
        </w:rPr>
        <w:t>“短视频已成为用户认知世界、参与社会生活的重要方式，高质量影视短视频能够激发观众对优质长视频内容的观赏意愿和兴趣。”爱奇艺研究院院长葛承志表示，只有通过长短视频的合作才能主动激发创作者热情，引导创作者完成高质量创作，实现长短视频平台利益双赢。</w:t>
      </w:r>
    </w:p>
    <w:p w:rsidR="00F72FCA" w:rsidRDefault="00F72FCA" w:rsidP="00F72FCA">
      <w:pPr>
        <w:ind w:firstLineChars="200" w:firstLine="420"/>
        <w:jc w:val="left"/>
      </w:pPr>
      <w:r>
        <w:rPr>
          <w:rFonts w:hint="eastAsia"/>
        </w:rPr>
        <w:t>去年</w:t>
      </w:r>
      <w:r>
        <w:t>7</w:t>
      </w:r>
      <w:r>
        <w:t>月，爱奇艺和抖音宣布达成合作，爱奇艺将长视频内容授权给抖音进行二次创作、推广等。活跃在短视频平台上的影视内容，开始走向正版化。此后，在抖音和爱奇艺二次创作的扶持激励下，不仅带动了《苍兰诀》《罚罪》《二十不惑</w:t>
      </w:r>
      <w:r>
        <w:t>2</w:t>
      </w:r>
      <w:r>
        <w:t>》等新剧的宣发，更让《康熙王朝》《隋唐英雄传》《武林外传》等老剧集再度成为爆款。</w:t>
      </w:r>
    </w:p>
    <w:p w:rsidR="00F72FCA" w:rsidRDefault="00F72FCA" w:rsidP="00F72FCA">
      <w:pPr>
        <w:ind w:firstLineChars="200" w:firstLine="420"/>
        <w:jc w:val="left"/>
      </w:pPr>
      <w:r>
        <w:rPr>
          <w:rFonts w:hint="eastAsia"/>
        </w:rPr>
        <w:t>对此，于津涛表示，长短视频版权合作能够起到以短带长、推陈出新的宣传推广效果。她直言：“只要平台同向同力、共商共治，就能让更多好内容与用户同频同心、共情共振。”</w:t>
      </w:r>
    </w:p>
    <w:p w:rsidR="00F72FCA" w:rsidRDefault="00F72FCA" w:rsidP="00F72FCA">
      <w:pPr>
        <w:ind w:firstLineChars="200" w:firstLine="420"/>
        <w:jc w:val="left"/>
      </w:pPr>
      <w:r>
        <w:rPr>
          <w:rFonts w:hint="eastAsia"/>
        </w:rPr>
        <w:t>“长短视频之间的互融互通势在必行。”对于爱奇艺与抖音的合作，中国传媒大学戏剧影视学院基础部主任赵晖评价，大力发展数字时代下的版权共建、共享新模式，建构以新技术为驱动的版权授予使用新机制，打破原有的互联网“生态闭环”，全行业凝聚共识，将实现视听产业的共同繁荣。</w:t>
      </w:r>
    </w:p>
    <w:p w:rsidR="00F72FCA" w:rsidRDefault="00F72FCA" w:rsidP="00F72FCA">
      <w:pPr>
        <w:ind w:firstLineChars="200" w:firstLine="420"/>
        <w:jc w:val="right"/>
      </w:pPr>
      <w:r w:rsidRPr="005C31D6">
        <w:rPr>
          <w:rFonts w:hint="eastAsia"/>
        </w:rPr>
        <w:t>中国文化报</w:t>
      </w:r>
      <w:r w:rsidRPr="005C31D6">
        <w:t>2023-03-14</w:t>
      </w:r>
    </w:p>
    <w:p w:rsidR="00F72FCA" w:rsidRDefault="00F72FCA" w:rsidP="001B578B">
      <w:pPr>
        <w:sectPr w:rsidR="00F72FCA" w:rsidSect="001B578B">
          <w:type w:val="continuous"/>
          <w:pgSz w:w="11906" w:h="16838"/>
          <w:pgMar w:top="1644" w:right="1236" w:bottom="1418" w:left="1814" w:header="851" w:footer="907" w:gutter="0"/>
          <w:pgNumType w:start="1"/>
          <w:cols w:space="720"/>
          <w:docGrid w:type="lines" w:linePitch="341" w:charSpace="2373"/>
        </w:sectPr>
      </w:pPr>
    </w:p>
    <w:p w:rsidR="005D5088" w:rsidRDefault="005D5088"/>
    <w:sectPr w:rsidR="005D50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2FCA"/>
    <w:rsid w:val="005D5088"/>
    <w:rsid w:val="00F72F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2F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72F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379</Words>
  <Characters>2161</Characters>
  <Application>Microsoft Office Word</Application>
  <DocSecurity>0</DocSecurity>
  <Lines>18</Lines>
  <Paragraphs>5</Paragraphs>
  <ScaleCrop>false</ScaleCrop>
  <Company>Microsoft</Company>
  <LinksUpToDate>false</LinksUpToDate>
  <CharactersWithSpaces>2535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