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A52" w:rsidRDefault="00B51A52">
      <w:pPr>
        <w:pStyle w:val="1"/>
      </w:pPr>
      <w:r>
        <w:rPr>
          <w:rFonts w:hint="eastAsia"/>
        </w:rPr>
        <w:t>惠农区工信商务局：全面聚焦招商引资“大实践”持续助推项目建设新高度</w:t>
      </w:r>
    </w:p>
    <w:p w:rsidR="00B51A52" w:rsidRDefault="00B51A52">
      <w:pPr>
        <w:ind w:firstLine="420"/>
        <w:jc w:val="left"/>
      </w:pPr>
      <w:r>
        <w:rPr>
          <w:rFonts w:hint="eastAsia"/>
        </w:rPr>
        <w:t>为深入开展习近平总书记视察宁夏重要讲话和重要指示批示精神“大学习、大讨论、大宣传、大实践”活动，区工业信息化和商务局全面聚焦招商引资工作，强化招商引资“一号工程”引擎作用，精准抓好产业招商，确保实现招商引资规模与质量双提升。</w:t>
      </w:r>
    </w:p>
    <w:p w:rsidR="00B51A52" w:rsidRDefault="00B51A52">
      <w:pPr>
        <w:ind w:firstLine="420"/>
        <w:jc w:val="left"/>
      </w:pPr>
      <w:r>
        <w:rPr>
          <w:rFonts w:hint="eastAsia"/>
        </w:rPr>
        <w:t>一是持续做大落地项目存量。立足九大重点特色产业发展基础，重点围绕“六新”产业发展方向，积极引进宁夏晶体新能源年产</w:t>
      </w:r>
      <w:r>
        <w:rPr>
          <w:rFonts w:hint="eastAsia"/>
        </w:rPr>
        <w:t>14.5</w:t>
      </w:r>
      <w:r>
        <w:rPr>
          <w:rFonts w:hint="eastAsia"/>
        </w:rPr>
        <w:t>万吨工业硅</w:t>
      </w:r>
      <w:r>
        <w:rPr>
          <w:rFonts w:hint="eastAsia"/>
        </w:rPr>
        <w:t>12.5</w:t>
      </w:r>
      <w:r>
        <w:rPr>
          <w:rFonts w:hint="eastAsia"/>
        </w:rPr>
        <w:t>万吨多晶硅等一批大项目、好项目。</w:t>
      </w:r>
      <w:r>
        <w:rPr>
          <w:rFonts w:hint="eastAsia"/>
        </w:rPr>
        <w:t>1-7</w:t>
      </w:r>
      <w:r>
        <w:rPr>
          <w:rFonts w:hint="eastAsia"/>
        </w:rPr>
        <w:t>月，我区共落实招商引资项目</w:t>
      </w:r>
      <w:r>
        <w:rPr>
          <w:rFonts w:hint="eastAsia"/>
        </w:rPr>
        <w:t>46</w:t>
      </w:r>
      <w:r>
        <w:rPr>
          <w:rFonts w:hint="eastAsia"/>
        </w:rPr>
        <w:t>个，计划引资</w:t>
      </w:r>
      <w:r>
        <w:rPr>
          <w:rFonts w:hint="eastAsia"/>
        </w:rPr>
        <w:t>80.80</w:t>
      </w:r>
      <w:r>
        <w:rPr>
          <w:rFonts w:hint="eastAsia"/>
        </w:rPr>
        <w:t>亿元</w:t>
      </w:r>
      <w:r>
        <w:rPr>
          <w:rFonts w:hint="eastAsia"/>
        </w:rPr>
        <w:t>,</w:t>
      </w:r>
      <w:r>
        <w:rPr>
          <w:rFonts w:hint="eastAsia"/>
        </w:rPr>
        <w:t>实际到位资金</w:t>
      </w:r>
      <w:r>
        <w:rPr>
          <w:rFonts w:hint="eastAsia"/>
        </w:rPr>
        <w:t>49.86</w:t>
      </w:r>
      <w:r>
        <w:rPr>
          <w:rFonts w:hint="eastAsia"/>
        </w:rPr>
        <w:t>亿元，同比增长</w:t>
      </w:r>
      <w:r>
        <w:rPr>
          <w:rFonts w:hint="eastAsia"/>
        </w:rPr>
        <w:t>7.5%</w:t>
      </w:r>
      <w:r>
        <w:rPr>
          <w:rFonts w:hint="eastAsia"/>
        </w:rPr>
        <w:t>（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1-7</w:t>
      </w:r>
      <w:r>
        <w:rPr>
          <w:rFonts w:hint="eastAsia"/>
        </w:rPr>
        <w:t>月到位资金</w:t>
      </w:r>
      <w:r>
        <w:rPr>
          <w:rFonts w:hint="eastAsia"/>
        </w:rPr>
        <w:t>46.38</w:t>
      </w:r>
      <w:r>
        <w:rPr>
          <w:rFonts w:hint="eastAsia"/>
        </w:rPr>
        <w:t>亿元）。其中：新建项目</w:t>
      </w:r>
      <w:r>
        <w:rPr>
          <w:rFonts w:hint="eastAsia"/>
        </w:rPr>
        <w:t>28</w:t>
      </w:r>
      <w:r>
        <w:rPr>
          <w:rFonts w:hint="eastAsia"/>
        </w:rPr>
        <w:t>个，计划投资</w:t>
      </w:r>
      <w:r>
        <w:rPr>
          <w:rFonts w:hint="eastAsia"/>
        </w:rPr>
        <w:t>58.21</w:t>
      </w:r>
      <w:r>
        <w:rPr>
          <w:rFonts w:hint="eastAsia"/>
        </w:rPr>
        <w:t>亿元，实际到位资金</w:t>
      </w:r>
      <w:r>
        <w:rPr>
          <w:rFonts w:hint="eastAsia"/>
        </w:rPr>
        <w:t>36.40</w:t>
      </w:r>
      <w:r>
        <w:rPr>
          <w:rFonts w:hint="eastAsia"/>
        </w:rPr>
        <w:t>亿元；续建项目</w:t>
      </w:r>
      <w:r>
        <w:rPr>
          <w:rFonts w:hint="eastAsia"/>
        </w:rPr>
        <w:t>18</w:t>
      </w:r>
      <w:r>
        <w:rPr>
          <w:rFonts w:hint="eastAsia"/>
        </w:rPr>
        <w:t>个，计划投资</w:t>
      </w:r>
      <w:r>
        <w:rPr>
          <w:rFonts w:hint="eastAsia"/>
        </w:rPr>
        <w:t>22.59</w:t>
      </w:r>
      <w:r>
        <w:rPr>
          <w:rFonts w:hint="eastAsia"/>
        </w:rPr>
        <w:t>亿元，实际到位资金</w:t>
      </w:r>
      <w:r>
        <w:rPr>
          <w:rFonts w:hint="eastAsia"/>
        </w:rPr>
        <w:t>13.46</w:t>
      </w:r>
      <w:r>
        <w:rPr>
          <w:rFonts w:hint="eastAsia"/>
        </w:rPr>
        <w:t>亿元。</w:t>
      </w:r>
    </w:p>
    <w:p w:rsidR="00B51A52" w:rsidRDefault="00B51A52">
      <w:pPr>
        <w:ind w:firstLine="420"/>
        <w:jc w:val="left"/>
      </w:pPr>
      <w:r>
        <w:rPr>
          <w:rFonts w:hint="eastAsia"/>
        </w:rPr>
        <w:t>二是紧盯优质产业开展外出招商。锚定中东部地区优势产业、行业龙头企业，主动“走出去”上门招商，实行“一把手”挂帅制度，党政主要领导率先垂范、主动出击，全力以赴找线索、搜信息、谈项目。截至目前，党政主要领导带队先后赴上海、北京、山东、广东、福建等地外出招商</w:t>
      </w:r>
      <w:r>
        <w:rPr>
          <w:rFonts w:hint="eastAsia"/>
        </w:rPr>
        <w:t>7</w:t>
      </w:r>
      <w:r>
        <w:rPr>
          <w:rFonts w:hint="eastAsia"/>
        </w:rPr>
        <w:t>次，拜访了中国安能、滨州邦宝等</w:t>
      </w:r>
      <w:r>
        <w:rPr>
          <w:rFonts w:hint="eastAsia"/>
        </w:rPr>
        <w:t>11</w:t>
      </w:r>
      <w:r>
        <w:rPr>
          <w:rFonts w:hint="eastAsia"/>
        </w:rPr>
        <w:t>家企业，洽谈了进出口期现货交割仓储物流综合体、年产</w:t>
      </w:r>
      <w:r>
        <w:rPr>
          <w:rFonts w:hint="eastAsia"/>
        </w:rPr>
        <w:t>5</w:t>
      </w:r>
      <w:r>
        <w:rPr>
          <w:rFonts w:hint="eastAsia"/>
        </w:rPr>
        <w:t>万吨高纯异丁烯等</w:t>
      </w:r>
      <w:r>
        <w:rPr>
          <w:rFonts w:hint="eastAsia"/>
        </w:rPr>
        <w:t>18</w:t>
      </w:r>
      <w:r>
        <w:rPr>
          <w:rFonts w:hint="eastAsia"/>
        </w:rPr>
        <w:t>个项目，计划总投资</w:t>
      </w:r>
      <w:r>
        <w:rPr>
          <w:rFonts w:hint="eastAsia"/>
        </w:rPr>
        <w:t>153</w:t>
      </w:r>
      <w:r>
        <w:rPr>
          <w:rFonts w:hint="eastAsia"/>
        </w:rPr>
        <w:t>亿元左右。</w:t>
      </w:r>
    </w:p>
    <w:p w:rsidR="00B51A52" w:rsidRDefault="00B51A52">
      <w:pPr>
        <w:ind w:firstLine="420"/>
        <w:jc w:val="left"/>
      </w:pPr>
      <w:r>
        <w:rPr>
          <w:rFonts w:hint="eastAsia"/>
        </w:rPr>
        <w:t>三是创新招商形式开展集中签约。面对疫情影响项目洽谈推进、线索转化率低的不利局面，我区积极组织参与各种签约活动，确保线索项目早签约、签约项目早开工。上半年，全市开展招商引资项目集中签约活动</w:t>
      </w:r>
      <w:r>
        <w:rPr>
          <w:rFonts w:hint="eastAsia"/>
        </w:rPr>
        <w:t>3</w:t>
      </w:r>
      <w:r>
        <w:rPr>
          <w:rFonts w:hint="eastAsia"/>
        </w:rPr>
        <w:t>次、党政代表团外出招商签约活动</w:t>
      </w:r>
      <w:r>
        <w:rPr>
          <w:rFonts w:hint="eastAsia"/>
        </w:rPr>
        <w:t>1</w:t>
      </w:r>
      <w:r>
        <w:rPr>
          <w:rFonts w:hint="eastAsia"/>
        </w:rPr>
        <w:t>次，惠农区（含经开区）共签约瑞鼎锂电池负极材料二期、鹏义硅烷偶联剂、然尔特光储一体化、绿城光和废盐资源化利用等</w:t>
      </w:r>
      <w:r>
        <w:rPr>
          <w:rFonts w:hint="eastAsia"/>
        </w:rPr>
        <w:t>14</w:t>
      </w:r>
      <w:r>
        <w:rPr>
          <w:rFonts w:hint="eastAsia"/>
        </w:rPr>
        <w:t>个项目，计划总投资</w:t>
      </w:r>
      <w:r>
        <w:rPr>
          <w:rFonts w:hint="eastAsia"/>
        </w:rPr>
        <w:t>163.04</w:t>
      </w:r>
      <w:r>
        <w:rPr>
          <w:rFonts w:hint="eastAsia"/>
        </w:rPr>
        <w:t>亿元。截至目前，已落地开工项目</w:t>
      </w:r>
      <w:r>
        <w:rPr>
          <w:rFonts w:hint="eastAsia"/>
        </w:rPr>
        <w:t>6</w:t>
      </w:r>
      <w:r>
        <w:rPr>
          <w:rFonts w:hint="eastAsia"/>
        </w:rPr>
        <w:t>个，开工率</w:t>
      </w:r>
      <w:r>
        <w:rPr>
          <w:rFonts w:hint="eastAsia"/>
        </w:rPr>
        <w:t>42.86%</w:t>
      </w:r>
      <w:r>
        <w:rPr>
          <w:rFonts w:hint="eastAsia"/>
        </w:rPr>
        <w:t>，累计到位资金</w:t>
      </w:r>
      <w:r>
        <w:rPr>
          <w:rFonts w:hint="eastAsia"/>
        </w:rPr>
        <w:t>2.71</w:t>
      </w:r>
      <w:r>
        <w:rPr>
          <w:rFonts w:hint="eastAsia"/>
        </w:rPr>
        <w:t>亿元。</w:t>
      </w:r>
    </w:p>
    <w:p w:rsidR="00B51A52" w:rsidRDefault="00B51A52">
      <w:pPr>
        <w:ind w:firstLine="420"/>
        <w:jc w:val="left"/>
      </w:pPr>
      <w:r>
        <w:rPr>
          <w:rFonts w:hint="eastAsia"/>
        </w:rPr>
        <w:t>下一步，区工业信息化和商务局将进一步深化“大学习、大讨论、大宣传、大实践”活动实效，以推动招商引资工作高质量发展为目标，加强项目建设要素供给，持续推进产业链招商，以“六新”产业作为招商引资主攻方向，把空白的链建起来、中断的链补起来、现有的链强起来，为我区工业转型发展注入强劲动力。（工业信息化和商务局）</w:t>
      </w:r>
    </w:p>
    <w:p w:rsidR="00B51A52" w:rsidRDefault="00B51A52">
      <w:pPr>
        <w:jc w:val="right"/>
      </w:pPr>
      <w:r>
        <w:rPr>
          <w:rFonts w:hint="eastAsia"/>
        </w:rPr>
        <w:t>中共惠农区委办公室</w:t>
      </w:r>
      <w:r>
        <w:rPr>
          <w:rFonts w:hint="eastAsia"/>
        </w:rPr>
        <w:t>2022-08-30</w:t>
      </w:r>
    </w:p>
    <w:p w:rsidR="00B51A52" w:rsidRDefault="00B51A52" w:rsidP="001358CB">
      <w:pPr>
        <w:sectPr w:rsidR="00B51A52" w:rsidSect="001358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27EE" w:rsidRDefault="005927EE"/>
    <w:sectPr w:rsidR="005927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51A52"/>
    <w:rsid w:val="005927EE"/>
    <w:rsid w:val="00B51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1A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51A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832</Characters>
  <Application>Microsoft Office Word</Application>
  <DocSecurity>0</DocSecurity>
  <Lines>6</Lines>
  <Paragraphs>1</Paragraphs>
  <ScaleCrop>false</ScaleCrop>
  <Company>微软中国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2023-03-10T09:35:00Z</dcterms:created>
</cp:coreProperties>
</file>