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33CF" w:rsidRDefault="002233CF">
      <w:pPr>
        <w:pStyle w:val="1"/>
      </w:pPr>
      <w:r>
        <w:rPr>
          <w:rFonts w:hint="eastAsia"/>
        </w:rPr>
        <w:t>嵊州市工商联党组书记章晓明：对“创二代”企业家队伍建设的思考</w:t>
      </w:r>
    </w:p>
    <w:p w:rsidR="002233CF" w:rsidRDefault="002233CF">
      <w:pPr>
        <w:ind w:firstLine="420"/>
        <w:jc w:val="left"/>
      </w:pPr>
      <w:r>
        <w:rPr>
          <w:rFonts w:hint="eastAsia"/>
        </w:rPr>
        <w:t>——“新时代工商联的新样子”笔谈</w:t>
      </w:r>
    </w:p>
    <w:p w:rsidR="002233CF" w:rsidRDefault="002233CF">
      <w:pPr>
        <w:ind w:firstLine="420"/>
        <w:jc w:val="left"/>
      </w:pPr>
      <w:r>
        <w:rPr>
          <w:rFonts w:hint="eastAsia"/>
        </w:rPr>
        <w:t>当前，“新时代工商联的新样子”大讨论活动正在浙江各地如火如荼进行，这有助于我们在开展非公经济领域工作上找准定位、精准服务。近阶段</w:t>
      </w:r>
      <w:r>
        <w:rPr>
          <w:rFonts w:hint="eastAsia"/>
        </w:rPr>
        <w:t>,</w:t>
      </w:r>
      <w:r>
        <w:rPr>
          <w:rFonts w:hint="eastAsia"/>
        </w:rPr>
        <w:t>在对“创二代”企业家队伍建设上如何把新时代工商联的价值作用凸现出来上进行了一些思考。</w:t>
      </w:r>
    </w:p>
    <w:p w:rsidR="002233CF" w:rsidRDefault="002233CF">
      <w:pPr>
        <w:ind w:firstLine="420"/>
        <w:jc w:val="left"/>
      </w:pPr>
      <w:r>
        <w:rPr>
          <w:rFonts w:hint="eastAsia"/>
        </w:rPr>
        <w:t>作为国家战略资源的企业家，是经济活动的重要主体，优秀企业家是经济发展的重要人才和“关键少数”。对“创二代”的接班培养，不仅仅是企业自己的家事和小事，也是事关民营经济可持续发展的大事和要事，更是今后一个时期我们工商联工作的职责所在，我们要从战略高度来认识企业家也是生产力，从而高度重视“创二代”</w:t>
      </w:r>
      <w:r>
        <w:rPr>
          <w:rFonts w:hint="eastAsia"/>
        </w:rPr>
        <w:t xml:space="preserve"> </w:t>
      </w:r>
      <w:r>
        <w:rPr>
          <w:rFonts w:hint="eastAsia"/>
        </w:rPr>
        <w:t>企业家队伍的培育打造。</w:t>
      </w:r>
    </w:p>
    <w:p w:rsidR="002233CF" w:rsidRDefault="002233CF">
      <w:pPr>
        <w:ind w:firstLine="420"/>
        <w:jc w:val="left"/>
      </w:pPr>
      <w:r>
        <w:rPr>
          <w:rFonts w:hint="eastAsia"/>
        </w:rPr>
        <w:t>一</w:t>
      </w:r>
      <w:r>
        <w:rPr>
          <w:rFonts w:hint="eastAsia"/>
        </w:rPr>
        <w:t>.</w:t>
      </w:r>
      <w:r>
        <w:rPr>
          <w:rFonts w:hint="eastAsia"/>
        </w:rPr>
        <w:t>高度重视“创二代”企业家的培育。“创二代”培育是一个系统工程，牵涉面非常广，要从地方工业经济发展的战略高度，加强党对企业家队伍的领导。要成立高规格的“创二代”培育领导小组，有关部门形成合力帮助“创二代”正确处理企业传承与企业转型的关系，使企业的传承期成为企业转型升级的机遇期、战略期；正确处理产权传承与精神传承的关系，让“创二代”在继承父辈产权同时，更好地把民营企业“四千精神”、良好家风传承发扬下去；正确处理企业主体与党政引导的关系，尊重市场规律的同时，做好发展引导工作，营造“亲”、“清”新型政商关系。通过全社会共同关心、培养，全面提升“创二代”接班所需的综合素质和思想境界，并树立良好“创二代”的品牌形象，集中展现“创二代”群体的正能量，提高“创二代”社会地位和政治地位。</w:t>
      </w:r>
    </w:p>
    <w:p w:rsidR="002233CF" w:rsidRDefault="002233CF">
      <w:pPr>
        <w:ind w:firstLine="420"/>
        <w:jc w:val="left"/>
      </w:pPr>
      <w:r>
        <w:rPr>
          <w:rFonts w:hint="eastAsia"/>
        </w:rPr>
        <w:t>二</w:t>
      </w:r>
      <w:r>
        <w:rPr>
          <w:rFonts w:hint="eastAsia"/>
        </w:rPr>
        <w:t>.</w:t>
      </w:r>
      <w:r>
        <w:rPr>
          <w:rFonts w:hint="eastAsia"/>
        </w:rPr>
        <w:t>引导企业建立现代企业制度。引导企业建立以产权清晰、责权明确、治理规范、管理科学为特征的现代企业制度，促进企业法人治理结构和治理能力的现代化，不断壮大规模总量，释放发展活力，是打造“百年企业”重要举措。一要引导企业用现代企业制度改造家族型结构，推进产权多元化。引导有条件的企业引进外部投资，吸引社会资金，通过投资主体多元化，逐步实现产权多元化，降低经营风险。二要鼓励企业提高资本证券化水平。破除“小富即安”的思想，鼓励企业做大做强。推动企业进行规范化的股份制改造、上市和挂牌交易，充分利用境内、境外资本市场，根据企业特点选择在主板、中小板、创业板、“新三板”以及区域股权市场等多层次资本市场融资。</w:t>
      </w:r>
    </w:p>
    <w:p w:rsidR="002233CF" w:rsidRDefault="002233CF">
      <w:pPr>
        <w:ind w:firstLine="420"/>
        <w:jc w:val="left"/>
      </w:pPr>
      <w:r>
        <w:rPr>
          <w:rFonts w:hint="eastAsia"/>
        </w:rPr>
        <w:t>三</w:t>
      </w:r>
      <w:r>
        <w:rPr>
          <w:rFonts w:hint="eastAsia"/>
        </w:rPr>
        <w:t>.</w:t>
      </w:r>
      <w:r>
        <w:rPr>
          <w:rFonts w:hint="eastAsia"/>
        </w:rPr>
        <w:t>加强艰苦创业精神传承的教育。习近平总书记在中央统战工作会议上对非公有制经济人士特别是年轻一代提出了“致富思源、富而思进，爱国、敬业、创新、守法、诚信、贡献”的期待。就是希望他们接好父辈的班，成为真正的“创二代”，不仅需要继承父辈的“勤劳和勇敢”，更需要“创新和执着”的“工匠精神”。一是传承创业精神，坚持“永远创业”的基本信念，立志于“百年老店”持续经营与传承，建立完善的家族治理结构，为代际持续创业提供制度上的保证、精神上的支撑。二是政府部门通过组织“创二代”外出学习、参观、聆听父辈创业故事等方式开展宣传、教育、引导，为传承创业精神营造氛围，搭建平台。</w:t>
      </w:r>
    </w:p>
    <w:p w:rsidR="002233CF" w:rsidRDefault="002233CF">
      <w:pPr>
        <w:ind w:firstLine="420"/>
        <w:jc w:val="left"/>
      </w:pPr>
      <w:r>
        <w:rPr>
          <w:rFonts w:hint="eastAsia"/>
        </w:rPr>
        <w:t>四</w:t>
      </w:r>
      <w:r>
        <w:rPr>
          <w:rFonts w:hint="eastAsia"/>
        </w:rPr>
        <w:t>.</w:t>
      </w:r>
      <w:r>
        <w:rPr>
          <w:rFonts w:hint="eastAsia"/>
        </w:rPr>
        <w:t>整合多部门的沟通学习平台。针对企业家群体有企业联合会、青年企业家协会、新生代企业家协会、各行业协会、商会等多个组织，分散搞活动容易造成人员重复，资源浪费。在新形势下我们应该确定一个牵头部门，整合平台资源，更好地利用有限资源，集聚力量开展一些高规格、</w:t>
      </w:r>
      <w:r>
        <w:rPr>
          <w:rFonts w:hint="eastAsia"/>
        </w:rPr>
        <w:lastRenderedPageBreak/>
        <w:t>有针对性的学习培训、联谊活动。一是应建立有效的沟通互动渠道，加强“创一代”与“创二代”之间、“创二代”互相之间、“创二代”与政府部门之间的交流沟通，破解信息不对称等问题。二是组织、选派更多的“创二代”接受继续教育，通过举办新生代企业家高级研修班、建立“企业未来领袖培训基地”等方式，营造浓厚的学习氛围，引导企业加强学习。三是针对“创二代”无法参与异地长期培训的现状，可以通过开发自助选课平台，由“创二代”根据工作节奏自主择课学习，或引进高水平教师“传经送宝”，为“创二代”接受继续教育创造良好平台。</w:t>
      </w:r>
    </w:p>
    <w:p w:rsidR="002233CF" w:rsidRDefault="002233CF">
      <w:pPr>
        <w:ind w:firstLine="420"/>
        <w:jc w:val="left"/>
      </w:pPr>
      <w:r>
        <w:rPr>
          <w:rFonts w:hint="eastAsia"/>
        </w:rPr>
        <w:t>五</w:t>
      </w:r>
      <w:r>
        <w:rPr>
          <w:rFonts w:hint="eastAsia"/>
        </w:rPr>
        <w:t>.</w:t>
      </w:r>
      <w:r>
        <w:rPr>
          <w:rFonts w:hint="eastAsia"/>
        </w:rPr>
        <w:t>积极营造良好的创业软环境。环境也是生产力。要树立为“创二代”“扶上马、送一程”的理念，推进以企业需求为主导的综合性服务平台的搭建，为企业提供包括政策咨询、法律服务、工作协调、人才引进等各项服务。一是增强政策解读力度。通过定期或不定期召开政策的解读和咨询会、借助传统媒体、社会化媒体等多种渠道、方式加强对政策的宣传和解读。二是提高服务效率。大力推动政府部门“最多跑一次”改革和乡镇基层组织“四个平台”建设，简化手续，让数据“跑”起来，让服务“优”起来，使企业能够在属地享受更高效便捷的政府公共服务。三是搭建创新创业平台。设立“创投”基金会，为其推动家族企业高新技术改造和业务转型提供支持、分担风险；推进科创中心建设，为“创二代”提供多元化的创业创新基地；扩大人才政策的受益群体，助推企业解决引进高级智囊团队和高级技术人才难的问题。四是塑造先进典型。及时发现、总结和挖掘“创二代”在转型升级、社会公益、光彩事业、创业创新中的先进典型，加大宣传，在全社会推动形成“创二代”创业创新的浓厚氛围，树立“创二代”的良好公众形象。</w:t>
      </w:r>
    </w:p>
    <w:p w:rsidR="002233CF" w:rsidRDefault="002233CF">
      <w:pPr>
        <w:ind w:firstLine="420"/>
        <w:jc w:val="left"/>
      </w:pPr>
      <w:r>
        <w:rPr>
          <w:rFonts w:hint="eastAsia"/>
        </w:rPr>
        <w:t>相信，通过发挥我们工商联的政治优势、组织优势、工作优势，经过对“创二代”企业家的教育、引导、服务，定能打造一支爱家乡、爱实业、爱创业、守法律的“创二代”企业家铁军队伍、打造“百年企业”，在经济社会发展中发挥不可替代的作用，从而体现新时代我们工商联的新样子。</w:t>
      </w:r>
    </w:p>
    <w:p w:rsidR="002233CF" w:rsidRDefault="002233CF">
      <w:pPr>
        <w:ind w:firstLine="420"/>
        <w:jc w:val="right"/>
      </w:pPr>
      <w:r>
        <w:rPr>
          <w:rFonts w:hint="eastAsia"/>
        </w:rPr>
        <w:t>浙江省工商联（省商会）</w:t>
      </w:r>
      <w:r>
        <w:rPr>
          <w:rFonts w:hint="eastAsia"/>
        </w:rPr>
        <w:t>2020-01-04</w:t>
      </w:r>
    </w:p>
    <w:p w:rsidR="002233CF" w:rsidRDefault="002233CF" w:rsidP="00E353C4">
      <w:pPr>
        <w:sectPr w:rsidR="002233CF" w:rsidSect="00E353C4">
          <w:type w:val="continuous"/>
          <w:pgSz w:w="11906" w:h="16838"/>
          <w:pgMar w:top="1644" w:right="1236" w:bottom="1418" w:left="1814" w:header="851" w:footer="907" w:gutter="0"/>
          <w:pgNumType w:start="1"/>
          <w:cols w:space="720"/>
          <w:docGrid w:type="lines" w:linePitch="341" w:charSpace="2373"/>
        </w:sectPr>
      </w:pPr>
    </w:p>
    <w:p w:rsidR="00A43A8D" w:rsidRDefault="00A43A8D"/>
    <w:sectPr w:rsidR="00A43A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233CF"/>
    <w:rsid w:val="002233CF"/>
    <w:rsid w:val="00A43A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33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233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332</Words>
  <Characters>1896</Characters>
  <Application>Microsoft Office Word</Application>
  <DocSecurity>0</DocSecurity>
  <Lines>15</Lines>
  <Paragraphs>4</Paragraphs>
  <ScaleCrop>false</ScaleCrop>
  <Company>微软中国</Company>
  <LinksUpToDate>false</LinksUpToDate>
  <CharactersWithSpaces>2224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2023-02-24T01:23:00Z</dcterms:created>
</cp:coreProperties>
</file>