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0340" w:rsidRDefault="008B0340">
      <w:pPr>
        <w:pStyle w:val="1"/>
      </w:pPr>
      <w:r>
        <w:rPr>
          <w:rFonts w:hint="eastAsia"/>
        </w:rPr>
        <w:t>彭阳县推动县域经济高质量发展调查研究报告</w:t>
      </w:r>
    </w:p>
    <w:p w:rsidR="008B0340" w:rsidRDefault="008B0340">
      <w:pPr>
        <w:ind w:firstLine="420"/>
      </w:pPr>
      <w:r>
        <w:rPr>
          <w:rFonts w:hint="eastAsia"/>
        </w:rPr>
        <w:t>近年来，彭阳县始终高举中国特色社会主义伟大旗帜，全面贯彻党中央、国务院和区市党委和政府各项决策部署，坚持将推动县域经济高质量发展作为巩固拓展脱贫攻坚成果、有效衔接乡村振兴、持续推进新型城镇化的必然选择和稳定经济增长、增进民生福祉的重要基石，全县上下团结拼搏、求实创新、苦干实干，经济社会、城乡面貌、人民生活发生了翻天覆地变化。</w:t>
      </w:r>
    </w:p>
    <w:p w:rsidR="008B0340" w:rsidRDefault="008B0340">
      <w:pPr>
        <w:ind w:firstLine="420"/>
      </w:pPr>
      <w:r>
        <w:rPr>
          <w:rFonts w:hint="eastAsia"/>
        </w:rPr>
        <w:t>一、基本情况</w:t>
      </w:r>
    </w:p>
    <w:p w:rsidR="008B0340" w:rsidRDefault="008B0340">
      <w:pPr>
        <w:ind w:firstLine="420"/>
      </w:pPr>
      <w:r>
        <w:rPr>
          <w:rFonts w:hint="eastAsia"/>
        </w:rPr>
        <w:t>彭阳县</w:t>
      </w:r>
      <w:r>
        <w:rPr>
          <w:rFonts w:hint="eastAsia"/>
        </w:rPr>
        <w:t>1983</w:t>
      </w:r>
      <w:r>
        <w:rPr>
          <w:rFonts w:hint="eastAsia"/>
        </w:rPr>
        <w:t>年</w:t>
      </w:r>
      <w:r>
        <w:rPr>
          <w:rFonts w:hint="eastAsia"/>
        </w:rPr>
        <w:t>7</w:t>
      </w:r>
      <w:r>
        <w:rPr>
          <w:rFonts w:hint="eastAsia"/>
        </w:rPr>
        <w:t>月建县，地处宁夏东南部边缘，是革命老区、民族地区，秦汉古邑、皇甫故里。全县国土面积</w:t>
      </w:r>
      <w:r>
        <w:rPr>
          <w:rFonts w:hint="eastAsia"/>
        </w:rPr>
        <w:t>2533.49</w:t>
      </w:r>
      <w:r>
        <w:rPr>
          <w:rFonts w:hint="eastAsia"/>
        </w:rPr>
        <w:t>平方公里，现辖</w:t>
      </w:r>
      <w:r>
        <w:rPr>
          <w:rFonts w:hint="eastAsia"/>
        </w:rPr>
        <w:t>4</w:t>
      </w:r>
      <w:r>
        <w:rPr>
          <w:rFonts w:hint="eastAsia"/>
        </w:rPr>
        <w:t>镇</w:t>
      </w:r>
      <w:r>
        <w:rPr>
          <w:rFonts w:hint="eastAsia"/>
        </w:rPr>
        <w:t>8</w:t>
      </w:r>
      <w:r>
        <w:rPr>
          <w:rFonts w:hint="eastAsia"/>
        </w:rPr>
        <w:t>乡，</w:t>
      </w:r>
      <w:r>
        <w:rPr>
          <w:rFonts w:hint="eastAsia"/>
        </w:rPr>
        <w:t>156</w:t>
      </w:r>
      <w:r>
        <w:rPr>
          <w:rFonts w:hint="eastAsia"/>
        </w:rPr>
        <w:t>个行政村、</w:t>
      </w:r>
      <w:r>
        <w:rPr>
          <w:rFonts w:hint="eastAsia"/>
        </w:rPr>
        <w:t>6</w:t>
      </w:r>
      <w:r>
        <w:rPr>
          <w:rFonts w:hint="eastAsia"/>
        </w:rPr>
        <w:t>个居民委员会，户籍人口</w:t>
      </w:r>
      <w:r>
        <w:rPr>
          <w:rFonts w:hint="eastAsia"/>
        </w:rPr>
        <w:t>24.62</w:t>
      </w:r>
      <w:r>
        <w:rPr>
          <w:rFonts w:hint="eastAsia"/>
        </w:rPr>
        <w:t>万人，回族人口</w:t>
      </w:r>
      <w:r>
        <w:rPr>
          <w:rFonts w:hint="eastAsia"/>
        </w:rPr>
        <w:t>7.79</w:t>
      </w:r>
      <w:r>
        <w:rPr>
          <w:rFonts w:hint="eastAsia"/>
        </w:rPr>
        <w:t>万人，占</w:t>
      </w:r>
      <w:r>
        <w:rPr>
          <w:rFonts w:hint="eastAsia"/>
        </w:rPr>
        <w:t>31.64%</w:t>
      </w:r>
      <w:r>
        <w:rPr>
          <w:rFonts w:hint="eastAsia"/>
        </w:rPr>
        <w:t>。先后荣获国家园林县城、卫生县城、全国健康促进工作示范县、双拥模范县、科技进步县、造林绿化先进县、节水型社会建设达标县、民族团结进步示范县，</w:t>
      </w:r>
      <w:r>
        <w:rPr>
          <w:rFonts w:hint="eastAsia"/>
        </w:rPr>
        <w:t>2021</w:t>
      </w:r>
      <w:r>
        <w:rPr>
          <w:rFonts w:hint="eastAsia"/>
        </w:rPr>
        <w:t>年被中央文明办确定为全国文明城市提名城市。</w:t>
      </w:r>
    </w:p>
    <w:p w:rsidR="008B0340" w:rsidRDefault="008B0340">
      <w:pPr>
        <w:ind w:firstLine="420"/>
      </w:pPr>
      <w:r>
        <w:rPr>
          <w:rFonts w:hint="eastAsia"/>
        </w:rPr>
        <w:t>经济发展稳中向好。</w:t>
      </w:r>
      <w:r>
        <w:rPr>
          <w:rFonts w:hint="eastAsia"/>
        </w:rPr>
        <w:t>2021</w:t>
      </w:r>
      <w:r>
        <w:rPr>
          <w:rFonts w:hint="eastAsia"/>
        </w:rPr>
        <w:t>年全县地区生产总值</w:t>
      </w:r>
      <w:r>
        <w:rPr>
          <w:rFonts w:hint="eastAsia"/>
        </w:rPr>
        <w:t>76.16</w:t>
      </w:r>
      <w:r>
        <w:rPr>
          <w:rFonts w:hint="eastAsia"/>
        </w:rPr>
        <w:t>亿元、增长</w:t>
      </w:r>
      <w:r>
        <w:rPr>
          <w:rFonts w:hint="eastAsia"/>
        </w:rPr>
        <w:t>7.1%</w:t>
      </w:r>
      <w:r>
        <w:rPr>
          <w:rFonts w:hint="eastAsia"/>
        </w:rPr>
        <w:t>；全社会固定资产投资</w:t>
      </w:r>
      <w:r>
        <w:rPr>
          <w:rFonts w:hint="eastAsia"/>
        </w:rPr>
        <w:t>28.66</w:t>
      </w:r>
      <w:r>
        <w:rPr>
          <w:rFonts w:hint="eastAsia"/>
        </w:rPr>
        <w:t>亿元，增长</w:t>
      </w:r>
      <w:r>
        <w:rPr>
          <w:rFonts w:hint="eastAsia"/>
        </w:rPr>
        <w:t>18%</w:t>
      </w:r>
      <w:r>
        <w:rPr>
          <w:rFonts w:hint="eastAsia"/>
        </w:rPr>
        <w:t>；城乡居民人均可支配收入分别达到</w:t>
      </w:r>
      <w:r>
        <w:rPr>
          <w:rFonts w:hint="eastAsia"/>
        </w:rPr>
        <w:t>30404</w:t>
      </w:r>
      <w:r>
        <w:rPr>
          <w:rFonts w:hint="eastAsia"/>
        </w:rPr>
        <w:t>元、</w:t>
      </w:r>
      <w:r>
        <w:rPr>
          <w:rFonts w:hint="eastAsia"/>
        </w:rPr>
        <w:t>13514</w:t>
      </w:r>
      <w:r>
        <w:rPr>
          <w:rFonts w:hint="eastAsia"/>
        </w:rPr>
        <w:t>元，增长</w:t>
      </w:r>
      <w:r>
        <w:rPr>
          <w:rFonts w:hint="eastAsia"/>
        </w:rPr>
        <w:t>7.3%</w:t>
      </w:r>
      <w:r>
        <w:rPr>
          <w:rFonts w:hint="eastAsia"/>
        </w:rPr>
        <w:t>、</w:t>
      </w:r>
      <w:r>
        <w:rPr>
          <w:rFonts w:hint="eastAsia"/>
        </w:rPr>
        <w:t>10.5%</w:t>
      </w:r>
      <w:r>
        <w:rPr>
          <w:rFonts w:hint="eastAsia"/>
        </w:rPr>
        <w:t>；三次产业结构为</w:t>
      </w:r>
      <w:r>
        <w:rPr>
          <w:rFonts w:hint="eastAsia"/>
        </w:rPr>
        <w:t>18.18:37.04:44.78</w:t>
      </w:r>
      <w:r>
        <w:rPr>
          <w:rFonts w:hint="eastAsia"/>
        </w:rPr>
        <w:t>。</w:t>
      </w:r>
    </w:p>
    <w:p w:rsidR="008B0340" w:rsidRDefault="008B0340">
      <w:pPr>
        <w:ind w:firstLine="420"/>
      </w:pPr>
      <w:r>
        <w:rPr>
          <w:rFonts w:hint="eastAsia"/>
        </w:rPr>
        <w:t>城乡实现融合发展。全面实施乡村振兴战略，持续推进全国文明城市创建。城乡管理服务功能不断优化，城乡基础设施建设短板持续补齐，县城绿化覆盖率达到</w:t>
      </w:r>
      <w:r>
        <w:rPr>
          <w:rFonts w:hint="eastAsia"/>
        </w:rPr>
        <w:t>47%</w:t>
      </w:r>
      <w:r>
        <w:rPr>
          <w:rFonts w:hint="eastAsia"/>
        </w:rPr>
        <w:t>，城镇化率达到</w:t>
      </w:r>
      <w:r>
        <w:rPr>
          <w:rFonts w:hint="eastAsia"/>
        </w:rPr>
        <w:t>39%</w:t>
      </w:r>
      <w:r>
        <w:rPr>
          <w:rFonts w:hint="eastAsia"/>
        </w:rPr>
        <w:t>。</w:t>
      </w:r>
    </w:p>
    <w:p w:rsidR="008B0340" w:rsidRDefault="008B0340">
      <w:pPr>
        <w:ind w:firstLine="420"/>
      </w:pPr>
      <w:r>
        <w:rPr>
          <w:rFonts w:hint="eastAsia"/>
        </w:rPr>
        <w:t>生态建设成效显著。坚决守好改善生态环境的生命线，统筹推进山水林田湖草系统治理和流域生态治理，森林覆盖率达到</w:t>
      </w:r>
      <w:r>
        <w:rPr>
          <w:rFonts w:hint="eastAsia"/>
        </w:rPr>
        <w:t>32.2%</w:t>
      </w:r>
      <w:r>
        <w:rPr>
          <w:rFonts w:hint="eastAsia"/>
        </w:rPr>
        <w:t>，水土保持率达到</w:t>
      </w:r>
      <w:r>
        <w:rPr>
          <w:rFonts w:hint="eastAsia"/>
        </w:rPr>
        <w:t>79%</w:t>
      </w:r>
      <w:r>
        <w:rPr>
          <w:rFonts w:hint="eastAsia"/>
        </w:rPr>
        <w:t>，大气优良天数比例</w:t>
      </w:r>
      <w:r>
        <w:rPr>
          <w:rFonts w:hint="eastAsia"/>
        </w:rPr>
        <w:t>90.6%</w:t>
      </w:r>
      <w:r>
        <w:rPr>
          <w:rFonts w:hint="eastAsia"/>
        </w:rPr>
        <w:t>，国考断面水质全部达标，土壤环境安全总体可控。</w:t>
      </w:r>
    </w:p>
    <w:p w:rsidR="008B0340" w:rsidRDefault="008B0340">
      <w:pPr>
        <w:ind w:firstLine="420"/>
      </w:pPr>
      <w:r>
        <w:rPr>
          <w:rFonts w:hint="eastAsia"/>
        </w:rPr>
        <w:t>深化改革蹄疾步稳。精准开展山林、土地、水资源和排污量界定，加快资源盘活，推动国家储备林、碳汇资源交易等项目稳步开展。深化“放管服”改革，推进“证照分离”改革，县级政务服务中心办理事项实现“应进全进”，</w:t>
      </w:r>
      <w:r>
        <w:rPr>
          <w:rFonts w:hint="eastAsia"/>
        </w:rPr>
        <w:t>100</w:t>
      </w:r>
      <w:r>
        <w:rPr>
          <w:rFonts w:hint="eastAsia"/>
        </w:rPr>
        <w:t>个高频事项实现一次办结。</w:t>
      </w:r>
    </w:p>
    <w:p w:rsidR="008B0340" w:rsidRDefault="008B0340">
      <w:pPr>
        <w:ind w:firstLine="420"/>
      </w:pPr>
      <w:r>
        <w:rPr>
          <w:rFonts w:hint="eastAsia"/>
        </w:rPr>
        <w:t>民生福祉不断增强。聚焦移民致富融入、城乡居民收入、基础教育质量、全民健康水平、社会保障服务</w:t>
      </w:r>
      <w:r>
        <w:rPr>
          <w:rFonts w:hint="eastAsia"/>
        </w:rPr>
        <w:t>5</w:t>
      </w:r>
      <w:r>
        <w:rPr>
          <w:rFonts w:hint="eastAsia"/>
        </w:rPr>
        <w:t>个方面实施提升行动，全力办好民生实事，群众的获得感、幸福感、安全感不断攀升。</w:t>
      </w:r>
    </w:p>
    <w:p w:rsidR="008B0340" w:rsidRDefault="008B0340">
      <w:pPr>
        <w:ind w:firstLine="420"/>
      </w:pPr>
      <w:r>
        <w:rPr>
          <w:rFonts w:hint="eastAsia"/>
        </w:rPr>
        <w:t>二、存在问题</w:t>
      </w:r>
    </w:p>
    <w:p w:rsidR="008B0340" w:rsidRDefault="008B0340">
      <w:pPr>
        <w:ind w:firstLine="420"/>
      </w:pPr>
      <w:r>
        <w:rPr>
          <w:rFonts w:hint="eastAsia"/>
        </w:rPr>
        <w:t>从全县经济运行的总体情况来看，存在经济体量不大、产业结构不优、发展基础薄弱等问题，这也是县域经济发展的共性问题，有的问题可以自身解决，有的需要区市层面统筹协调。</w:t>
      </w:r>
    </w:p>
    <w:p w:rsidR="008B0340" w:rsidRDefault="008B0340">
      <w:pPr>
        <w:ind w:firstLine="420"/>
      </w:pPr>
      <w:r>
        <w:rPr>
          <w:rFonts w:hint="eastAsia"/>
        </w:rPr>
        <w:t>县域经济规模偏小，区域发展不均衡。</w:t>
      </w:r>
      <w:r>
        <w:rPr>
          <w:rFonts w:hint="eastAsia"/>
        </w:rPr>
        <w:t>2021</w:t>
      </w:r>
      <w:r>
        <w:rPr>
          <w:rFonts w:hint="eastAsia"/>
        </w:rPr>
        <w:t>年全县地区生产总值仅</w:t>
      </w:r>
      <w:r>
        <w:rPr>
          <w:rFonts w:hint="eastAsia"/>
        </w:rPr>
        <w:t>76.16</w:t>
      </w:r>
      <w:r>
        <w:rPr>
          <w:rFonts w:hint="eastAsia"/>
        </w:rPr>
        <w:t>亿元，不及发达地区一个乡镇的零头，全区经济总量最高的灵武市</w:t>
      </w:r>
      <w:r>
        <w:rPr>
          <w:rFonts w:hint="eastAsia"/>
        </w:rPr>
        <w:t>GDP</w:t>
      </w:r>
      <w:r>
        <w:rPr>
          <w:rFonts w:hint="eastAsia"/>
        </w:rPr>
        <w:t>总量是彭阳的近</w:t>
      </w:r>
      <w:r>
        <w:rPr>
          <w:rFonts w:hint="eastAsia"/>
        </w:rPr>
        <w:t>9</w:t>
      </w:r>
      <w:r>
        <w:rPr>
          <w:rFonts w:hint="eastAsia"/>
        </w:rPr>
        <w:t>倍。</w:t>
      </w:r>
    </w:p>
    <w:p w:rsidR="008B0340" w:rsidRDefault="008B0340">
      <w:pPr>
        <w:ind w:firstLine="420"/>
      </w:pPr>
      <w:r>
        <w:rPr>
          <w:rFonts w:hint="eastAsia"/>
        </w:rPr>
        <w:t>产业结构单一，发展后劲不足。随着上世纪末煤炭开采，支撑县域经济快速增长，煤炭“一业独大”“一头沉”的产业结构持续至今。目前全县整体呈现一产发展缺乏龙头企业参与，有形态无产业，链条短小；二产方面工业量小质弱、一家独大，建筑业拉低经济增长；三产方面业态单一零碎、城镇化率低、产城脱节脱钩、内循环能力差。</w:t>
      </w:r>
    </w:p>
    <w:p w:rsidR="008B0340" w:rsidRDefault="008B0340">
      <w:pPr>
        <w:ind w:firstLine="420"/>
      </w:pPr>
      <w:r>
        <w:rPr>
          <w:rFonts w:hint="eastAsia"/>
        </w:rPr>
        <w:t>国土开发利用空间有限。全县丘陵沟壑多、川原平地少，适宜开发的土地十分有限，工业化、城镇化的开发水平和承载能力受到一定程度限制。</w:t>
      </w:r>
    </w:p>
    <w:p w:rsidR="008B0340" w:rsidRDefault="008B0340">
      <w:pPr>
        <w:ind w:firstLine="420"/>
      </w:pPr>
      <w:r>
        <w:rPr>
          <w:rFonts w:hint="eastAsia"/>
        </w:rPr>
        <w:t>城镇化质量不高，产城融合滞后。近年来，全县大力推进城镇化建设，基础设施、居住条件、公共服务、人口聚集等都有大的改善，但无论是县城还是重点镇，对人力资源、社会资本、先进</w:t>
      </w:r>
      <w:r>
        <w:rPr>
          <w:rFonts w:hint="eastAsia"/>
        </w:rPr>
        <w:lastRenderedPageBreak/>
        <w:t>技术、现代产业等生产要素聚集能力不高，特别是产城融合滞后，“空心化”现象严重，城镇对周围资源的有序利用和分配，辐射农村、带动农业、服务农民的能力不足。</w:t>
      </w:r>
    </w:p>
    <w:p w:rsidR="008B0340" w:rsidRDefault="008B0340">
      <w:pPr>
        <w:ind w:firstLine="420"/>
      </w:pPr>
      <w:r>
        <w:rPr>
          <w:rFonts w:hint="eastAsia"/>
        </w:rPr>
        <w:t>三、对策建议</w:t>
      </w:r>
    </w:p>
    <w:p w:rsidR="008B0340" w:rsidRDefault="008B0340">
      <w:pPr>
        <w:ind w:firstLine="420"/>
      </w:pPr>
      <w:r>
        <w:rPr>
          <w:rFonts w:hint="eastAsia"/>
        </w:rPr>
        <w:t>郡县治则天下安，县域强则国家强。推动县域经济高质量发展必须深入贯彻习近平新时代中国特色社会主义思想，把握县域治理的特点和规律，把强县和富民统一起来、把改革和发展结合起来、把城镇和乡村贯通起来，注重产业发展质量和效益、新兴动能培育和壮大、经济结构调整和优化、生态环境保护和可持续发展、民生改善和社会共享。</w:t>
      </w:r>
    </w:p>
    <w:p w:rsidR="008B0340" w:rsidRDefault="008B0340">
      <w:pPr>
        <w:ind w:firstLine="420"/>
      </w:pPr>
      <w:r>
        <w:rPr>
          <w:rFonts w:hint="eastAsia"/>
        </w:rPr>
        <w:t>聚焦产业发展。结合产城融合、以产聚城，注重整合资源、发挥优势、补足短板，明确产业发展的方向。农业在引龙头、延链条、调结构、创新利益联结机制上下功夫，走“龙头企业负责专业种植、养殖、营销、加工</w:t>
      </w:r>
      <w:r>
        <w:rPr>
          <w:rFonts w:hint="eastAsia"/>
        </w:rPr>
        <w:t>+</w:t>
      </w:r>
      <w:r>
        <w:rPr>
          <w:rFonts w:hint="eastAsia"/>
        </w:rPr>
        <w:t>村集体、合作社、群众参与土地流转、投资参股、就近务工、全程参与、利润分红”的路子。工业着力解决规上工业企业数量少、产业结构畸形、链条短缺等问题，在规上工业企业翻倍、科技赋能工业发展、优化营商环境上下功夫。服务业抓住支撑城镇就业这个重点，发展数字经济、文化旅游等新兴产业。</w:t>
      </w:r>
    </w:p>
    <w:p w:rsidR="008B0340" w:rsidRDefault="008B0340">
      <w:pPr>
        <w:ind w:firstLine="420"/>
      </w:pPr>
      <w:r>
        <w:rPr>
          <w:rFonts w:hint="eastAsia"/>
        </w:rPr>
        <w:t>扩大有效投资。抢抓东南部产业转移、黄河流域生态保护和高质量发展先行区建设、区域经济协调协同发展等政策机遇，谋划实施好一批产业项目，动态管理好“储备库、建设库、达效库”，提高项目实质性开工率和投产达效率。加大争资金上项目力度，优化投资结构，持续提升县域产业投资占固定资产投资比重，鼓励和引导民间资本进入基础产业等领域，为经济发展注入活力。</w:t>
      </w:r>
    </w:p>
    <w:p w:rsidR="008B0340" w:rsidRDefault="008B0340">
      <w:pPr>
        <w:ind w:firstLine="420"/>
      </w:pPr>
      <w:r>
        <w:rPr>
          <w:rFonts w:hint="eastAsia"/>
        </w:rPr>
        <w:t>城乡融合发展。以推进高质量城镇化为导向，把城镇和乡村贯通起来，不断提升城乡水电路网讯等基础设施水平，构建以县城为中心、乡村为依托的城乡融合发展新格局。大力实施城市更新行动，加快老旧小区和街区改造，加强城市道路、供排水供电供热供气等基础设施建设和信息化、智能化升级，加大县城绿化力度。大力实施乡村建设行动，编制多规合一村庄规划，开展农村人居环境整治，推进高标准农田建设，稳步推进厕所革命。</w:t>
      </w:r>
    </w:p>
    <w:p w:rsidR="008B0340" w:rsidRDefault="008B0340">
      <w:pPr>
        <w:ind w:firstLine="420"/>
      </w:pPr>
      <w:r>
        <w:rPr>
          <w:rFonts w:hint="eastAsia"/>
        </w:rPr>
        <w:t>深化改革开放。将深化改革、对外开放结合起来，通过更高水平的开放，带动龙头企业、优质资源在县域集聚，推动高质量发展。盘活土地、山林、水电、排污权等县域资源，加强各方面要素保障，采取优化审批服务、规范涉企收费、提升监管效能等措施，全面优化营商环境。根据产业发展趋势和自身发展实际以及招商引资政策，加大招商引资力度，以商招商、精准招商，让大项目、好项目进得来、能落地、见成效，实现招一个龙头、带一批产业、促一方发展。</w:t>
      </w:r>
    </w:p>
    <w:p w:rsidR="008B0340" w:rsidRDefault="008B0340">
      <w:pPr>
        <w:ind w:firstLine="420"/>
      </w:pPr>
      <w:r>
        <w:rPr>
          <w:rFonts w:hint="eastAsia"/>
        </w:rPr>
        <w:t>加强组织保障。坚持用习近平新时代中国特色社会主义思想武装党员干部，全面加强党的基层组织建设，实施人才强县战略，实施精准化、差异化考核，切实打造一支政治过硬、作风一流、善作善成的高素质干部队伍，以坚强的组织保障助力县域经济高质量发展。</w:t>
      </w:r>
    </w:p>
    <w:p w:rsidR="008B0340" w:rsidRDefault="008B0340">
      <w:pPr>
        <w:jc w:val="right"/>
      </w:pPr>
      <w:r>
        <w:rPr>
          <w:rFonts w:hint="eastAsia"/>
        </w:rPr>
        <w:t>我的彭阳</w:t>
      </w:r>
      <w:r>
        <w:rPr>
          <w:rFonts w:hint="eastAsia"/>
        </w:rPr>
        <w:t>2022-4-24</w:t>
      </w:r>
    </w:p>
    <w:p w:rsidR="008B0340" w:rsidRDefault="008B0340" w:rsidP="001358CB">
      <w:pPr>
        <w:sectPr w:rsidR="008B0340" w:rsidSect="001358CB">
          <w:type w:val="continuous"/>
          <w:pgSz w:w="11906" w:h="16838"/>
          <w:pgMar w:top="1644" w:right="1236" w:bottom="1418" w:left="1814" w:header="851" w:footer="907" w:gutter="0"/>
          <w:pgNumType w:start="1"/>
          <w:cols w:space="720"/>
          <w:docGrid w:type="lines" w:linePitch="341" w:charSpace="2373"/>
        </w:sectPr>
      </w:pPr>
    </w:p>
    <w:p w:rsidR="00133641" w:rsidRDefault="00133641"/>
    <w:sectPr w:rsidR="001336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B0340"/>
    <w:rsid w:val="00133641"/>
    <w:rsid w:val="008B03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B03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B034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381</Words>
  <Characters>2176</Characters>
  <Application>Microsoft Office Word</Application>
  <DocSecurity>0</DocSecurity>
  <Lines>18</Lines>
  <Paragraphs>5</Paragraphs>
  <ScaleCrop>false</ScaleCrop>
  <Company>微软中国</Company>
  <LinksUpToDate>false</LinksUpToDate>
  <CharactersWithSpaces>2552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2023-03-10T09:35:00Z</dcterms:created>
</cp:coreProperties>
</file>