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77CD" w:rsidRDefault="006477CD" w:rsidP="005A2AE4">
      <w:pPr>
        <w:pStyle w:val="1"/>
        <w:spacing w:line="245" w:lineRule="auto"/>
      </w:pPr>
      <w:r>
        <w:rPr>
          <w:rFonts w:hint="eastAsia"/>
        </w:rPr>
        <w:t>优化执法、转变监管理念 濉溪县生态环境分局不断更新环境执法正面清单</w:t>
      </w:r>
    </w:p>
    <w:p w:rsidR="006477CD" w:rsidRDefault="006477CD" w:rsidP="006477CD">
      <w:pPr>
        <w:spacing w:line="245" w:lineRule="auto"/>
        <w:ind w:firstLineChars="200" w:firstLine="420"/>
      </w:pPr>
      <w:r>
        <w:rPr>
          <w:rFonts w:hint="eastAsia"/>
        </w:rPr>
        <w:t>为实现环境监察执法的精细化、规范化、效能化，濉溪县生态环境分局不断转变监管理念、优化执法方式、创新环境监管理念，进一步助推企业高质量发展。</w:t>
      </w:r>
    </w:p>
    <w:p w:rsidR="006477CD" w:rsidRDefault="006477CD" w:rsidP="006477CD">
      <w:pPr>
        <w:spacing w:line="245" w:lineRule="auto"/>
        <w:ind w:firstLineChars="200" w:firstLine="420"/>
      </w:pPr>
      <w:r>
        <w:rPr>
          <w:rFonts w:hint="eastAsia"/>
        </w:rPr>
        <w:t>由“刚性执法”向“柔性执法”转变。杜绝以执法者单方意志为主的简单、机械甚至粗暴执法，推进以教育指导为先，积极采取建议、提醒、劝告等非强制方法。对初次轻微违法并能主动纠正积极消除危害后果的案件实行行政告诫，激发企业主动治污的积极性。建立回访制度，对受处罚企业定期进行回访，检查整改行为是否到位，咨询治污过程中存在的困难，实实在在为企业出主意、指方向、促治污，提供必要的技术指导和服务。</w:t>
      </w:r>
    </w:p>
    <w:p w:rsidR="006477CD" w:rsidRDefault="006477CD" w:rsidP="006477CD">
      <w:pPr>
        <w:spacing w:line="245" w:lineRule="auto"/>
        <w:ind w:firstLineChars="200" w:firstLine="420"/>
      </w:pPr>
      <w:r>
        <w:rPr>
          <w:rFonts w:hint="eastAsia"/>
        </w:rPr>
        <w:t>由点源环境监管向点面结合环境监管转变。继续健全完善“定责、履责、问责”的环境监察机制，有效提高环境监察的效率。对企业存在的环境问题进行全面督查，加强夜间巡查，对环境污染真正做到情况明、底子清</w:t>
      </w:r>
      <w:r>
        <w:t>;</w:t>
      </w:r>
      <w:r>
        <w:t>对存在的问题做到早发现、早预防、早处理，力争从源头上预防，从苗头上化解矛盾。</w:t>
      </w:r>
    </w:p>
    <w:p w:rsidR="006477CD" w:rsidRDefault="006477CD" w:rsidP="006477CD">
      <w:pPr>
        <w:spacing w:line="245" w:lineRule="auto"/>
        <w:ind w:firstLineChars="200" w:firstLine="420"/>
      </w:pPr>
      <w:r>
        <w:rPr>
          <w:rFonts w:hint="eastAsia"/>
        </w:rPr>
        <w:t>由严格执法向监察执法与指导服务相结合转变。牢固树立“在监管中服务、在服务中监管”的理念，加强环境管理，积极帮助指导企业发现和解决环境问题，提高环保意识，自觉守法，不断完善企业环保设施，帮助企业实现环境改善和绿色发展的双提升、双效益。出动执法人员</w:t>
      </w:r>
      <w:r>
        <w:t>60</w:t>
      </w:r>
      <w:r>
        <w:t>人次，指导帮扶企业</w:t>
      </w:r>
      <w:r>
        <w:t>30</w:t>
      </w:r>
      <w:r>
        <w:t>余次，帮助解决突出环境问题</w:t>
      </w:r>
      <w:r>
        <w:t>10</w:t>
      </w:r>
      <w:r>
        <w:t>余个，</w:t>
      </w:r>
      <w:r>
        <w:t>10</w:t>
      </w:r>
      <w:r>
        <w:t>余次深入企业，对企业进行授课、培训、帮扶，详细了解企业在生产经营、项目建设、污染防治等方面存在的困难和问题，帮助企业发现问题，分析问题，解决问题；倾听群众意见、排查环境问题，既为企业环保把脉问诊，又</w:t>
      </w:r>
      <w:r>
        <w:rPr>
          <w:rFonts w:hint="eastAsia"/>
        </w:rPr>
        <w:t>给企业环境治理开出良方，指导企业科学治理、精准施策。</w:t>
      </w:r>
    </w:p>
    <w:p w:rsidR="006477CD" w:rsidRDefault="006477CD" w:rsidP="006477CD">
      <w:pPr>
        <w:spacing w:line="245" w:lineRule="auto"/>
        <w:ind w:firstLineChars="200" w:firstLine="420"/>
      </w:pPr>
      <w:r>
        <w:rPr>
          <w:rFonts w:hint="eastAsia"/>
        </w:rPr>
        <w:t>由单一环境执法向“联动型”环境执法转变。对一些查处权限超出职能范围的棘手问题，主动加强与城建、市场、交通、城管、水务等部门的沟通协调，探索联动执法，形成工作合力，今年以来联合执法</w:t>
      </w:r>
      <w:r>
        <w:t>3</w:t>
      </w:r>
      <w:r>
        <w:t>次，其中包括餐饮油烟、道路扬尘、冷链食品、黑臭水体、河流断面等，妥善处理和有效解决突出环境问题。</w:t>
      </w:r>
    </w:p>
    <w:p w:rsidR="006477CD" w:rsidRDefault="006477CD" w:rsidP="005A2AE4">
      <w:pPr>
        <w:spacing w:line="245" w:lineRule="auto"/>
        <w:ind w:firstLine="420"/>
        <w:jc w:val="right"/>
      </w:pPr>
      <w:r w:rsidRPr="005A2AE4">
        <w:rPr>
          <w:rFonts w:hint="eastAsia"/>
        </w:rPr>
        <w:t>中安在线</w:t>
      </w:r>
      <w:r>
        <w:rPr>
          <w:rFonts w:hint="eastAsia"/>
        </w:rPr>
        <w:t>2023-2-22</w:t>
      </w:r>
    </w:p>
    <w:p w:rsidR="006477CD" w:rsidRDefault="006477CD" w:rsidP="00275950">
      <w:pPr>
        <w:sectPr w:rsidR="006477CD" w:rsidSect="00275950">
          <w:type w:val="continuous"/>
          <w:pgSz w:w="11906" w:h="16838"/>
          <w:pgMar w:top="1644" w:right="1236" w:bottom="1418" w:left="1814" w:header="851" w:footer="907" w:gutter="0"/>
          <w:pgNumType w:start="1"/>
          <w:cols w:space="720"/>
          <w:docGrid w:type="lines" w:linePitch="341" w:charSpace="2373"/>
        </w:sectPr>
      </w:pPr>
    </w:p>
    <w:p w:rsidR="00E700E1" w:rsidRDefault="00E700E1"/>
    <w:sectPr w:rsidR="00E700E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477CD"/>
    <w:rsid w:val="006477CD"/>
    <w:rsid w:val="00E700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477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477C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129</Words>
  <Characters>738</Characters>
  <Application>Microsoft Office Word</Application>
  <DocSecurity>0</DocSecurity>
  <Lines>6</Lines>
  <Paragraphs>1</Paragraphs>
  <ScaleCrop>false</ScaleCrop>
  <Company>Microsoft</Company>
  <LinksUpToDate>false</LinksUpToDate>
  <CharactersWithSpaces>866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2023-02-25T04:48:00Z</dcterms:created>
</cp:coreProperties>
</file>