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D66" w:rsidRDefault="00706D66" w:rsidP="00B5081F">
      <w:pPr>
        <w:pStyle w:val="1"/>
      </w:pPr>
      <w:r w:rsidRPr="00B5081F">
        <w:rPr>
          <w:rFonts w:hint="eastAsia"/>
        </w:rPr>
        <w:t>宜章县市场监督管理局</w:t>
      </w:r>
      <w:r w:rsidRPr="00B5081F">
        <w:t>2022年工作总结2023年重点工作思路</w:t>
      </w:r>
    </w:p>
    <w:p w:rsidR="00706D66" w:rsidRDefault="00706D66" w:rsidP="00706D66">
      <w:pPr>
        <w:ind w:firstLineChars="200" w:firstLine="420"/>
      </w:pPr>
      <w:r>
        <w:rPr>
          <w:rFonts w:hint="eastAsia"/>
        </w:rPr>
        <w:t>一、</w:t>
      </w:r>
      <w:r>
        <w:t>2022</w:t>
      </w:r>
      <w:r>
        <w:t>年主要工作成绩</w:t>
      </w:r>
    </w:p>
    <w:p w:rsidR="00706D66" w:rsidRDefault="00706D66" w:rsidP="00706D66">
      <w:pPr>
        <w:ind w:firstLineChars="200" w:firstLine="420"/>
      </w:pPr>
      <w:r>
        <w:t>1.</w:t>
      </w:r>
      <w:r>
        <w:t>食品安全保障有力。未发生食品安全事故事件。查办食品安全案件</w:t>
      </w:r>
      <w:r>
        <w:t>149</w:t>
      </w:r>
      <w:r>
        <w:t>起，位列全市第一。承办</w:t>
      </w:r>
      <w:r>
        <w:t>2022</w:t>
      </w:r>
      <w:r>
        <w:t>年食品安全宣传周（郴州）启动仪式。制定出台《宜章县贯彻落实食品安全</w:t>
      </w:r>
      <w:r>
        <w:t>“</w:t>
      </w:r>
      <w:r>
        <w:t>两个责任</w:t>
      </w:r>
      <w:r>
        <w:t>”</w:t>
      </w:r>
      <w:r>
        <w:t>机制实施方案》，完成全县</w:t>
      </w:r>
      <w:r>
        <w:t>4841</w:t>
      </w:r>
      <w:r>
        <w:t>家食品生产经营主体调查摸底，建立</w:t>
      </w:r>
      <w:r>
        <w:t>ABCD</w:t>
      </w:r>
      <w:r>
        <w:t>四级包保主体台账。食品安全监管工作在全市作典型发言。食品安全工作获得</w:t>
      </w:r>
      <w:r>
        <w:t>2022</w:t>
      </w:r>
      <w:r>
        <w:t>年省政府真抓实干督查激励表彰。</w:t>
      </w:r>
    </w:p>
    <w:p w:rsidR="00706D66" w:rsidRDefault="00706D66" w:rsidP="00706D66">
      <w:pPr>
        <w:ind w:firstLineChars="200" w:firstLine="420"/>
      </w:pPr>
      <w:r>
        <w:t>2.</w:t>
      </w:r>
      <w:r>
        <w:t>助力市场主体倍增。印发《宜章县市场主体大发展工作方案》《宜章县市场主体倍增工程推进机制》《宜章县市场主体大发展工作考评实施办法》。建立县长任顾问，分管副县长为召集人的推进协调机制及月通报、季讲评、年考核的工作机制，形成了</w:t>
      </w:r>
      <w:r>
        <w:t>8</w:t>
      </w:r>
      <w:r>
        <w:t>个指标牵头单位，</w:t>
      </w:r>
      <w:r>
        <w:t>19</w:t>
      </w:r>
      <w:r>
        <w:t>个乡镇，</w:t>
      </w:r>
      <w:r>
        <w:t>24</w:t>
      </w:r>
      <w:r>
        <w:t>个责任单位齐抓共管的工作格局。全县在册市场主体</w:t>
      </w:r>
      <w:r>
        <w:t>30945</w:t>
      </w:r>
      <w:r>
        <w:t>户，其中企业</w:t>
      </w:r>
      <w:r>
        <w:t>5610</w:t>
      </w:r>
      <w:r>
        <w:t>户，农民专业合作社</w:t>
      </w:r>
      <w:r>
        <w:t>1158</w:t>
      </w:r>
      <w:r>
        <w:t>户，个体工商户</w:t>
      </w:r>
      <w:r>
        <w:t>24177</w:t>
      </w:r>
      <w:r>
        <w:t>户。净增市场主体</w:t>
      </w:r>
      <w:r>
        <w:t>4007</w:t>
      </w:r>
      <w:r>
        <w:t>户，完成</w:t>
      </w:r>
      <w:r>
        <w:t>103.38%</w:t>
      </w:r>
      <w:r>
        <w:t>。其中企业净增</w:t>
      </w:r>
      <w:r>
        <w:t>1033</w:t>
      </w:r>
      <w:r>
        <w:t>户，完成</w:t>
      </w:r>
      <w:r>
        <w:t>64.93%</w:t>
      </w:r>
      <w:r>
        <w:t>。个转企</w:t>
      </w:r>
      <w:r>
        <w:t>37</w:t>
      </w:r>
      <w:r>
        <w:t>家，完成</w:t>
      </w:r>
      <w:r>
        <w:t>137.04%</w:t>
      </w:r>
      <w:r>
        <w:t>。实有</w:t>
      </w:r>
      <w:r>
        <w:rPr>
          <w:rFonts w:hint="eastAsia"/>
        </w:rPr>
        <w:t>企业占比</w:t>
      </w:r>
      <w:r>
        <w:t>18.13%</w:t>
      </w:r>
      <w:r>
        <w:t>，法人企业占比</w:t>
      </w:r>
      <w:r>
        <w:t>68.88%</w:t>
      </w:r>
      <w:r>
        <w:t>，新增涉税企业占比</w:t>
      </w:r>
      <w:r>
        <w:t>44.06%</w:t>
      </w:r>
      <w:r>
        <w:t>。</w:t>
      </w:r>
    </w:p>
    <w:p w:rsidR="00706D66" w:rsidRDefault="00706D66" w:rsidP="00706D66">
      <w:pPr>
        <w:ind w:firstLineChars="200" w:firstLine="420"/>
      </w:pPr>
      <w:r>
        <w:t>3.</w:t>
      </w:r>
      <w:r>
        <w:t>专项整治有声有色。先后组织开展食品安全</w:t>
      </w:r>
      <w:r>
        <w:t>“</w:t>
      </w:r>
      <w:r>
        <w:t>守底线、查隐患、保安全</w:t>
      </w:r>
      <w:r>
        <w:t>”</w:t>
      </w:r>
      <w:r>
        <w:t>专项行动、药品医疗器械、冷链食品、化妆品、特种设备、校园及周边食品、自建房无证无照经营等集中整治行动。专项整治工作和药品安全工作在全市作典型发言。</w:t>
      </w:r>
    </w:p>
    <w:p w:rsidR="00706D66" w:rsidRDefault="00706D66" w:rsidP="00706D66">
      <w:pPr>
        <w:ind w:firstLineChars="200" w:firstLine="420"/>
      </w:pPr>
      <w:r>
        <w:t>4.</w:t>
      </w:r>
      <w:r>
        <w:t>执法办案成效明显。突出重点领域组织开展专项执法行动，查办大案要案，立案查处各类案件</w:t>
      </w:r>
      <w:r>
        <w:t>392</w:t>
      </w:r>
      <w:r>
        <w:t>件，总数位列全市第一。</w:t>
      </w:r>
    </w:p>
    <w:p w:rsidR="00706D66" w:rsidRDefault="00706D66" w:rsidP="00706D66">
      <w:pPr>
        <w:ind w:firstLineChars="200" w:firstLine="420"/>
      </w:pPr>
      <w:r>
        <w:rPr>
          <w:rFonts w:hint="eastAsia"/>
        </w:rPr>
        <w:t>二、</w:t>
      </w:r>
      <w:r>
        <w:t>2023</w:t>
      </w:r>
      <w:r>
        <w:t>年重点工作安排及工作措施</w:t>
      </w:r>
    </w:p>
    <w:p w:rsidR="00706D66" w:rsidRDefault="00706D66" w:rsidP="00706D66">
      <w:pPr>
        <w:ind w:firstLineChars="200" w:firstLine="420"/>
      </w:pPr>
      <w:r>
        <w:rPr>
          <w:rFonts w:hint="eastAsia"/>
        </w:rPr>
        <w:t>（一）构建完善市场安全监管体系。一是加强食品安全监管。贯彻落实食品安全“两个责任”机制。严格市场准入，严把各环节质量安全关，对学校食堂、农村、旅游景区等重点场所开展专项整治，加强粮食质量监管，严厉打击危害食品安全违法犯罪行为。完善抽检监测机制，加强不合格产品核查处置。二是强化药品安全监管。建立药品安全全过程、全链条监管机制，针对中药饮片、特殊药品、网络销售药品、防疫药品以及高风险医疗器械、疫苗，农村地区和城乡接合部的假劣药、过期药问题开展专项整治。三是加强特种设备安全监察。对特种设备安全隐患实施动态管理，压实企业安全主体责任。扎实推进特种设备安全专项整治行动，有针对性地开展风险隐患大排查大整治。四是加强产品质量安全监管。推进儿童学生用品安全守护行动和危化品、烟花爆竹、食品相关产品、成品油等重点产品质量安全隐患排查，严格抽查不合格企业后处理。</w:t>
      </w:r>
    </w:p>
    <w:p w:rsidR="00706D66" w:rsidRDefault="00706D66" w:rsidP="00706D66">
      <w:pPr>
        <w:ind w:firstLineChars="200" w:firstLine="420"/>
      </w:pPr>
      <w:r>
        <w:rPr>
          <w:rFonts w:hint="eastAsia"/>
        </w:rPr>
        <w:t>（二）服务县域经济发展。一是持续优化营商环境。持续提升商事主体登记服务水平。推动“证照分离”改革全覆盖，深化企业注销便利化改革，加大对小微企业和个体工商户支持力度。二是开展质量提升行动。大力实施质量强县战略，推进“莽山红茶”“宜章脐橙”“宜章茶油”国家地理标志保护产品申报工作。三是加强知识产权工作。落实知识产权保护措施，巩固扩大知识产权示范培育成果，完善知识产权服务分中心建设。</w:t>
      </w:r>
    </w:p>
    <w:p w:rsidR="00706D66" w:rsidRDefault="00706D66" w:rsidP="00706D66">
      <w:pPr>
        <w:ind w:firstLineChars="200" w:firstLine="420"/>
      </w:pPr>
      <w:r>
        <w:rPr>
          <w:rFonts w:hint="eastAsia"/>
        </w:rPr>
        <w:t>（三）加大市场监管力度。一是推进反垄断和反不正当竞争执法。加大对虚假宣传、商业贿赂等不正当竞争行为的查处力度。加强对供水电气、烟草、邮政等行业监管。二是开展重点领域专项治理。紧盯食品药品、婴学用品、烟草白酒、汽车、房地产等重点产品以及农村、城乡接合部等重点区域，严厉打击假冒伪劣、虚假违法广告、无照经营等违法行为。加大对养老、医疗、物业等重点民生领域价格违法行为整治力度，持续开展水电气等公共企业单位、中介服务、行业协会、交通运输等重点领域涉企违规收费行为治理。三是加强信用监管。建立健全以“双随机、一公开”监管和“互联网</w:t>
      </w:r>
      <w:r>
        <w:t>+</w:t>
      </w:r>
      <w:r>
        <w:t>监管</w:t>
      </w:r>
      <w:r>
        <w:t>”</w:t>
      </w:r>
      <w:r>
        <w:t>为基本手段、以重点监管为补充、以信用监管为基础的监管机制。强化经营异常名录、严重违法失信企业名单管理。四是严厉打击传销。建立完善打击传销工作机制、执法协作机制、信息监控机制、群防群控机制，实现动态监管、严厉打击、有效遏制。强化异地聚集式传销和网络传销治理。强化宣传教育，规范直销经营行为。五是加强消费维权和放心消费创建。建立跨行业、跨领域的消费争议和监督执法合作机制，鼓励实施线下购物无理由退货，在食品药品、电子商务、商品交易、旅游、通信、物流等行业和领域开展放心消费创建。</w:t>
      </w:r>
    </w:p>
    <w:p w:rsidR="00706D66" w:rsidRDefault="00706D66" w:rsidP="00B5081F">
      <w:pPr>
        <w:jc w:val="right"/>
      </w:pPr>
      <w:r w:rsidRPr="00B5081F">
        <w:rPr>
          <w:rFonts w:hint="eastAsia"/>
        </w:rPr>
        <w:t>宜章县市场监督管理局</w:t>
      </w:r>
      <w:r>
        <w:rPr>
          <w:rFonts w:hint="eastAsia"/>
        </w:rPr>
        <w:t>2023-2-20</w:t>
      </w:r>
    </w:p>
    <w:p w:rsidR="00706D66" w:rsidRDefault="00706D66" w:rsidP="000A752D">
      <w:pPr>
        <w:sectPr w:rsidR="00706D66" w:rsidSect="000A75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53E9" w:rsidRDefault="00AB53E9"/>
    <w:sectPr w:rsidR="00AB53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6D66"/>
    <w:rsid w:val="00706D66"/>
    <w:rsid w:val="00AB53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06D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06D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1528</Characters>
  <Application>Microsoft Office Word</Application>
  <DocSecurity>0</DocSecurity>
  <Lines>12</Lines>
  <Paragraphs>3</Paragraphs>
  <ScaleCrop>false</ScaleCrop>
  <Company>Microsoft</Company>
  <LinksUpToDate>false</LinksUpToDate>
  <CharactersWithSpaces>1793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2023-02-25T05:21:00Z</dcterms:created>
</cp:coreProperties>
</file>