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B3B" w:rsidRDefault="00316B3B" w:rsidP="00217A53">
      <w:pPr>
        <w:pStyle w:val="1"/>
      </w:pPr>
      <w:r w:rsidRPr="00217A53">
        <w:rPr>
          <w:rFonts w:hint="eastAsia"/>
        </w:rPr>
        <w:t>青岛坚持落实“携手行动”</w:t>
      </w:r>
      <w:r w:rsidRPr="00217A53">
        <w:t xml:space="preserve"> 促进大中小企业融通创新</w:t>
      </w:r>
    </w:p>
    <w:p w:rsidR="00316B3B" w:rsidRDefault="00316B3B" w:rsidP="00316B3B">
      <w:pPr>
        <w:ind w:firstLineChars="200" w:firstLine="420"/>
      </w:pPr>
      <w:r>
        <w:t>3</w:t>
      </w:r>
      <w:r>
        <w:t>月</w:t>
      </w:r>
      <w:r>
        <w:t>2</w:t>
      </w:r>
      <w:r>
        <w:t>日下午，第五场</w:t>
      </w:r>
      <w:r>
        <w:t>“</w:t>
      </w:r>
      <w:r>
        <w:t>坚定不移推动高质量发展</w:t>
      </w:r>
      <w:r>
        <w:t>”</w:t>
      </w:r>
      <w:r>
        <w:t>主题系列发布会在新闻中心成功举办，本期发布主题是</w:t>
      </w:r>
      <w:r>
        <w:t>“</w:t>
      </w:r>
      <w:r>
        <w:t>深化</w:t>
      </w:r>
      <w:r>
        <w:t>‘</w:t>
      </w:r>
      <w:r>
        <w:t>百场万企</w:t>
      </w:r>
      <w:r>
        <w:t>’‘</w:t>
      </w:r>
      <w:r>
        <w:t>千校万企</w:t>
      </w:r>
      <w:r>
        <w:t>’</w:t>
      </w:r>
      <w:r>
        <w:t>行动，服务促进大中小企业融通创新</w:t>
      </w:r>
      <w:r>
        <w:t>”</w:t>
      </w:r>
      <w:r>
        <w:t>，由青岛市民营经济发展局联合青岛科技大学、海创汇科技创业发展股份有限公司共同发布。本期发布主题聚焦大中小企业融通创新，是扎实落实工信部等多部门联合发起的</w:t>
      </w:r>
      <w:r>
        <w:t>“</w:t>
      </w:r>
      <w:r>
        <w:t>携手行动</w:t>
      </w:r>
      <w:r>
        <w:t>”</w:t>
      </w:r>
      <w:r>
        <w:t>促进大中小企业融通创新、</w:t>
      </w:r>
      <w:r>
        <w:t>“</w:t>
      </w:r>
      <w:r>
        <w:t>千校万企</w:t>
      </w:r>
      <w:r>
        <w:t>”</w:t>
      </w:r>
      <w:r>
        <w:t>协同创新伙伴行动的具体举措。青岛市民营经济发展局局长郭振栋，青岛科技大学党委委员、科研处处长李再峰，海创汇董事长刘长文出席发布会，并答记者问。</w:t>
      </w:r>
    </w:p>
    <w:p w:rsidR="00316B3B" w:rsidRDefault="00316B3B" w:rsidP="00316B3B">
      <w:pPr>
        <w:ind w:firstLineChars="200" w:firstLine="420"/>
      </w:pPr>
      <w:r>
        <w:rPr>
          <w:rFonts w:hint="eastAsia"/>
        </w:rPr>
        <w:t>青岛市民营经济发展局郭振栋局长介绍道，为贯彻落实上级部署，积极会同高校院所、链主企业等各方面，紧扣“携手行动”“百场万企”和“千校万企”协同创新伙伴行动的工作主题，分别策划了一系列活动。</w:t>
      </w:r>
    </w:p>
    <w:p w:rsidR="00316B3B" w:rsidRDefault="00316B3B" w:rsidP="00316B3B">
      <w:pPr>
        <w:ind w:firstLineChars="200" w:firstLine="420"/>
      </w:pPr>
      <w:r>
        <w:rPr>
          <w:rFonts w:hint="eastAsia"/>
        </w:rPr>
        <w:t>青岛坚持落实“携手行动”</w:t>
      </w:r>
      <w:r>
        <w:t xml:space="preserve"> </w:t>
      </w:r>
      <w:r>
        <w:t>促进大中小企业融通创新</w:t>
      </w:r>
    </w:p>
    <w:p w:rsidR="00316B3B" w:rsidRDefault="00316B3B" w:rsidP="00316B3B">
      <w:pPr>
        <w:ind w:firstLineChars="200" w:firstLine="420"/>
      </w:pPr>
      <w:r>
        <w:rPr>
          <w:rFonts w:hint="eastAsia"/>
        </w:rPr>
        <w:t>坚持落实“携手行动”，持续开展“百场万企”对接，促进大中小企业融通创新</w:t>
      </w:r>
    </w:p>
    <w:p w:rsidR="00316B3B" w:rsidRDefault="00316B3B" w:rsidP="00316B3B">
      <w:pPr>
        <w:ind w:firstLineChars="200" w:firstLine="420"/>
      </w:pPr>
      <w:r>
        <w:rPr>
          <w:rFonts w:hint="eastAsia"/>
        </w:rPr>
        <w:t>围绕青岛市</w:t>
      </w:r>
      <w:r>
        <w:t>24</w:t>
      </w:r>
      <w:r>
        <w:t>条重点产业链，以链主企业行、标杆企业行、高校院所行、融资机构行、服务机构行等多形式可组合的方式，常态化组织链主企业与</w:t>
      </w:r>
      <w:r>
        <w:t>“</w:t>
      </w:r>
      <w:r>
        <w:t>专精特新</w:t>
      </w:r>
      <w:r>
        <w:t>”</w:t>
      </w:r>
      <w:r>
        <w:t>企业专场对接交流，已围绕智能家电、新一代信息技术、集成电路和新型显示、轨道交通装备等青岛市重点产业链，发布链主企业需求</w:t>
      </w:r>
      <w:r>
        <w:t>150</w:t>
      </w:r>
      <w:r>
        <w:t>余项，其中青岛市成功承办了</w:t>
      </w:r>
      <w:r>
        <w:t>“</w:t>
      </w:r>
      <w:r>
        <w:t>全国首场</w:t>
      </w:r>
      <w:r>
        <w:t>‘</w:t>
      </w:r>
      <w:r>
        <w:t>百场万企</w:t>
      </w:r>
      <w:r>
        <w:t>’</w:t>
      </w:r>
      <w:r>
        <w:t>大中小企业融通创新对接大会</w:t>
      </w:r>
      <w:r>
        <w:t>”</w:t>
      </w:r>
      <w:r>
        <w:t>，工信部中小企业局参照青岛市经验做法，编制印发《</w:t>
      </w:r>
      <w:r>
        <w:t>“</w:t>
      </w:r>
      <w:r>
        <w:t>百场万企</w:t>
      </w:r>
      <w:r>
        <w:t>”</w:t>
      </w:r>
      <w:r>
        <w:t>大中小企业融通创新对接交流活动操作指南》，将</w:t>
      </w:r>
      <w:r>
        <w:t>“</w:t>
      </w:r>
      <w:r>
        <w:t>青岛模式</w:t>
      </w:r>
      <w:r>
        <w:t>”</w:t>
      </w:r>
      <w:r>
        <w:t>在全国推广。中国信通院发布《大中小企业融通创新典型模式</w:t>
      </w:r>
      <w:r>
        <w:rPr>
          <w:rFonts w:hint="eastAsia"/>
        </w:rPr>
        <w:t>案例集（</w:t>
      </w:r>
      <w:r>
        <w:t>2022</w:t>
      </w:r>
      <w:r>
        <w:t>）》，青岛市深化专精特新企业大中小融通创新，打造</w:t>
      </w:r>
      <w:r>
        <w:t>“</w:t>
      </w:r>
      <w:r>
        <w:t>参天大树</w:t>
      </w:r>
      <w:r>
        <w:t>”</w:t>
      </w:r>
      <w:r>
        <w:t>与</w:t>
      </w:r>
      <w:r>
        <w:t>“</w:t>
      </w:r>
      <w:r>
        <w:t>灌木丛</w:t>
      </w:r>
      <w:r>
        <w:t>”</w:t>
      </w:r>
      <w:r>
        <w:t>共生生态的地方经验模式、海尔集团</w:t>
      </w:r>
      <w:r>
        <w:t>“</w:t>
      </w:r>
      <w:r>
        <w:t>链接全球</w:t>
      </w:r>
      <w:r>
        <w:t xml:space="preserve"> </w:t>
      </w:r>
      <w:r>
        <w:t>川流入海</w:t>
      </w:r>
      <w:r>
        <w:t xml:space="preserve"> </w:t>
      </w:r>
      <w:r>
        <w:t>构建</w:t>
      </w:r>
      <w:r>
        <w:t>‘</w:t>
      </w:r>
      <w:r>
        <w:t>热带雨林</w:t>
      </w:r>
      <w:r>
        <w:t>’</w:t>
      </w:r>
      <w:r>
        <w:t>融通创新生态</w:t>
      </w:r>
      <w:r>
        <w:t>”</w:t>
      </w:r>
      <w:r>
        <w:t>的创业耦合融通模式、卡奥斯</w:t>
      </w:r>
      <w:r>
        <w:t>“</w:t>
      </w:r>
      <w:r>
        <w:t>跨行业、跨领域、跨区域</w:t>
      </w:r>
      <w:r>
        <w:t>”</w:t>
      </w:r>
      <w:r>
        <w:t>赋能融通发展的数据联通融通模式等</w:t>
      </w:r>
      <w:r>
        <w:t>3</w:t>
      </w:r>
      <w:r>
        <w:t>项经验做法获推广。</w:t>
      </w:r>
    </w:p>
    <w:p w:rsidR="00316B3B" w:rsidRDefault="00316B3B" w:rsidP="00316B3B">
      <w:pPr>
        <w:ind w:firstLineChars="200" w:firstLine="420"/>
      </w:pPr>
      <w:r>
        <w:rPr>
          <w:rFonts w:hint="eastAsia"/>
        </w:rPr>
        <w:t>坚持落实“千校万企”协同创新伙伴行动部署，精准开展产学研技术成果对接、新品发布、数字化赋能等服务</w:t>
      </w:r>
    </w:p>
    <w:p w:rsidR="00316B3B" w:rsidRDefault="00316B3B" w:rsidP="00316B3B">
      <w:pPr>
        <w:ind w:firstLineChars="200" w:firstLine="420"/>
      </w:pPr>
      <w:r>
        <w:t>2022</w:t>
      </w:r>
      <w:r>
        <w:t>年以来，积极开展产学研技术交流对接活动，先后与北航青岛研究院、青岛大学、中挪海洋大学联盟、青岛科技大学等</w:t>
      </w:r>
      <w:r>
        <w:t>10</w:t>
      </w:r>
      <w:r>
        <w:t>余家高校院所合作，收集高校院所提报的各类技术成果近</w:t>
      </w:r>
      <w:r>
        <w:t>200</w:t>
      </w:r>
      <w:r>
        <w:t>项，组织中小企业与高校院所的专家进行</w:t>
      </w:r>
      <w:r>
        <w:t>“</w:t>
      </w:r>
      <w:r>
        <w:t>一对一</w:t>
      </w:r>
      <w:r>
        <w:t>”</w:t>
      </w:r>
      <w:r>
        <w:t>线上线下对接洽谈，达成持续对接意向若干。创新举办青岛市</w:t>
      </w:r>
      <w:r>
        <w:t>“</w:t>
      </w:r>
      <w:r>
        <w:t>专精特新</w:t>
      </w:r>
      <w:r>
        <w:t>”</w:t>
      </w:r>
      <w:r>
        <w:t>企业新品发布会活动，聚焦新一代信息技术、人工智能、智能制造装备、高端装备、新材料、生物医药、先进高分子及金属材料等产业领域，优选并发布</w:t>
      </w:r>
      <w:r>
        <w:t>21</w:t>
      </w:r>
      <w:r>
        <w:t>家青岛市</w:t>
      </w:r>
      <w:r>
        <w:t>“</w:t>
      </w:r>
      <w:r>
        <w:t>专精特新</w:t>
      </w:r>
      <w:r>
        <w:t>”</w:t>
      </w:r>
      <w:r>
        <w:t>企业新品，通过政府搭台、媒体宣传、平台推送等方式，助力</w:t>
      </w:r>
      <w:r>
        <w:t>“</w:t>
      </w:r>
      <w:r>
        <w:t>专精特新</w:t>
      </w:r>
      <w:r>
        <w:t>”</w:t>
      </w:r>
      <w:r>
        <w:t>企业</w:t>
      </w:r>
      <w:r>
        <w:rPr>
          <w:rFonts w:hint="eastAsia"/>
        </w:rPr>
        <w:t>新产品的推广应用，进一步增强产业链竞争力，深化拓展供应链合作。多形式开展民营中小企业数字化赋能服务活动，启动</w:t>
      </w:r>
      <w:r>
        <w:t>2022</w:t>
      </w:r>
      <w:r>
        <w:t>年青岛市中小企业数字化转型试点工作，推动卡奥斯、海尔云城、云数章鱼等三家平台机构，成功入选工信部第一批财政支持中小企业数字化转型试点选平台名单。积极开展各类数字化转型知识分享和示范企业观摩交流活动</w:t>
      </w:r>
      <w:r>
        <w:t>10</w:t>
      </w:r>
      <w:r>
        <w:t>余期次。策划开展中小企业数字化服务节活动，发动卡奥斯、柠檬豆、创新奇智、云数章鱼等</w:t>
      </w:r>
      <w:r>
        <w:t>50</w:t>
      </w:r>
      <w:r>
        <w:t>余家中小企业公共示范平台、工业互联网平台和数字化服务商，举办数字化赋能服务活动</w:t>
      </w:r>
      <w:r>
        <w:t>110</w:t>
      </w:r>
      <w:r>
        <w:t>余场次，促成中小企业数字化</w:t>
      </w:r>
      <w:r>
        <w:rPr>
          <w:rFonts w:hint="eastAsia"/>
        </w:rPr>
        <w:t>转型产品、解决方案等服务合作若干。</w:t>
      </w:r>
    </w:p>
    <w:p w:rsidR="00316B3B" w:rsidRDefault="00316B3B" w:rsidP="00316B3B">
      <w:pPr>
        <w:ind w:firstLineChars="200" w:firstLine="420"/>
      </w:pPr>
      <w:r>
        <w:rPr>
          <w:rFonts w:hint="eastAsia"/>
        </w:rPr>
        <w:t>持续深化“百场万企”“千校万企”行动服务促进大中小企业融通创新</w:t>
      </w:r>
    </w:p>
    <w:p w:rsidR="00316B3B" w:rsidRDefault="00316B3B" w:rsidP="00316B3B">
      <w:pPr>
        <w:ind w:firstLineChars="200" w:firstLine="420"/>
      </w:pPr>
      <w:r>
        <w:rPr>
          <w:rFonts w:hint="eastAsia"/>
        </w:rPr>
        <w:t>将继续围绕青岛市实体经济</w:t>
      </w:r>
      <w:r>
        <w:t>24</w:t>
      </w:r>
      <w:r>
        <w:t>条重点产业链，鼓励链主企业向中小企业开放创新资源和应用场景，着力提升产业链供应链韧性和安全水平。注重对接活动成效，定期举办成果展示交流活动，扩大影响，打造专精特新企业</w:t>
      </w:r>
      <w:r>
        <w:t>“</w:t>
      </w:r>
      <w:r>
        <w:t>卡位入链</w:t>
      </w:r>
      <w:r>
        <w:t>”</w:t>
      </w:r>
      <w:r>
        <w:t>服务品牌。目前正在筹备氢能与储能、海洋装备、精密仪器仪表等重点产业链大中小企业融通创新对接活动。除发挥像青岛科技大学等驻青高校对青岛企业科技支撑作用外，还将继续探索与外地知名高校院所合作，陆续组织青岛市优质中小企业赴外地知名高校开展产学研对接交流活动，走进重点实验室、高校科技创新园开展专题对接交流，引导企</w:t>
      </w:r>
      <w:r>
        <w:rPr>
          <w:rFonts w:hint="eastAsia"/>
        </w:rPr>
        <w:t>业聚焦实业主业、坚定科技自立自强，促进高质量发展。</w:t>
      </w:r>
    </w:p>
    <w:p w:rsidR="00316B3B" w:rsidRDefault="00316B3B" w:rsidP="00316B3B">
      <w:pPr>
        <w:ind w:firstLineChars="200" w:firstLine="420"/>
      </w:pPr>
      <w:r>
        <w:rPr>
          <w:rFonts w:hint="eastAsia"/>
        </w:rPr>
        <w:t>郭局长同时介绍道，</w:t>
      </w:r>
      <w:r>
        <w:t>2023</w:t>
      </w:r>
      <w:r>
        <w:t>年市民营经济发展局将以促进大中小企业融通创新和推动高质量发展为工作主线。通过优化市场环境，精准打造企业培育</w:t>
      </w:r>
      <w:r>
        <w:t>“</w:t>
      </w:r>
      <w:r>
        <w:t>四条赛道</w:t>
      </w:r>
      <w:r>
        <w:t>”</w:t>
      </w:r>
      <w:r>
        <w:t>，推动全市民营和中小企业在绿色低碳高质量发展路上实现质的有效提升和量的合理增长。</w:t>
      </w:r>
    </w:p>
    <w:p w:rsidR="00316B3B" w:rsidRDefault="00316B3B" w:rsidP="00316B3B">
      <w:pPr>
        <w:ind w:firstLineChars="200" w:firstLine="420"/>
      </w:pPr>
      <w:r>
        <w:rPr>
          <w:rFonts w:hint="eastAsia"/>
        </w:rPr>
        <w:t>实施“专精特新”梯度发展行动。夯实完善“创新型中小企业—专精特新中小企业—专精特新小巨人企业”优质中小企业梯度培育赛道，推动中小企业“专精特新”发展，更好卡位入链，融链固链，助力大中小企业融通创新发展。</w:t>
      </w:r>
    </w:p>
    <w:p w:rsidR="00316B3B" w:rsidRDefault="00316B3B" w:rsidP="00316B3B">
      <w:pPr>
        <w:ind w:firstLineChars="200" w:firstLine="420"/>
      </w:pPr>
      <w:r>
        <w:rPr>
          <w:rFonts w:hint="eastAsia"/>
        </w:rPr>
        <w:t>实施“四新经济”快速崛起行动。完善“雏鹰企业—瞪羚企业—独角兽企业”新经济高成长中小企业培育赛道，发动高校科研院所、金融服务机构等产业链各要素广泛参与企业新技术、新产业、新业态、新模式的应用，更加丰富产业生态，深化“百场万企”“千校万企”行动。</w:t>
      </w:r>
    </w:p>
    <w:p w:rsidR="00316B3B" w:rsidRDefault="00316B3B" w:rsidP="00316B3B">
      <w:pPr>
        <w:ind w:firstLineChars="200" w:firstLine="420"/>
      </w:pPr>
      <w:r>
        <w:rPr>
          <w:rFonts w:hint="eastAsia"/>
        </w:rPr>
        <w:t>实施“数字化转型”扩容升级行动。夯实中小企业数字化转型培育赛道，促进数字经济和实体经济深度融合。用好中央财政支持资金，协同工信等部门和重点工业互联网平台，着力打造一批“小快轻准”的数字化系统解决方案和产品，形成一批聚焦细分行业有利复制推广的中小企业数字化转型典型模式。同时强化双创示范基地和公共服务示范平台作用，大力培育中小企业特色产业集群和专精特新园区建设，共同助力民营企业高质量发展。</w:t>
      </w:r>
    </w:p>
    <w:p w:rsidR="00316B3B" w:rsidRDefault="00316B3B" w:rsidP="00316B3B">
      <w:pPr>
        <w:ind w:firstLineChars="200" w:firstLine="420"/>
      </w:pPr>
      <w:r>
        <w:rPr>
          <w:rFonts w:hint="eastAsia"/>
        </w:rPr>
        <w:t>实施“领军标杆”倍增壮大行动。集聚政策、要素和服务资源，给予企业帮扶支持，推动龙头民营企业发展壮大，力争更多企业进入中国民营企业</w:t>
      </w:r>
      <w:r>
        <w:t xml:space="preserve">500 </w:t>
      </w:r>
      <w:r>
        <w:t>强和省民营企业</w:t>
      </w:r>
      <w:r>
        <w:t>100</w:t>
      </w:r>
      <w:r>
        <w:t>强。充分发挥大企业的头雁引领和生态主导作用，开放更多的融链固链需求，与产业链上的中小企业开展广泛合作，真正实现大中小企业融通创新发展，高质量发展。</w:t>
      </w:r>
    </w:p>
    <w:p w:rsidR="00316B3B" w:rsidRDefault="00316B3B" w:rsidP="00316B3B">
      <w:pPr>
        <w:ind w:firstLineChars="200" w:firstLine="420"/>
      </w:pPr>
      <w:r>
        <w:rPr>
          <w:rFonts w:hint="eastAsia"/>
        </w:rPr>
        <w:t>联合发布单位海创汇董事长刘长文在发布会上介绍了在促进大中小企业融通创新方面的实践和成果。探索出了以大企业产业资源赋能为核心，建立连接创业企业和产业场景、科技、资金的高速通道，让创业企业有更多的机会，加速中小企业融链固链，帮助创业者成功创业的“有根创业”模式。并围绕产业链融链固链、融资路演服务、中小企业公共服务、创业大数据方面进行建设“专精特新大中小企业融通创新服务平台”，在打通创新链、资金链、产业链，促进实体经济一体化的大融合、大发展方面发挥了积极作用。在高校共创方面，海创汇不断的推进与高校科研机构的合作，搭建协作平台，加强资源对接，以创业带动就业，与多所高校建立了“青岛校地创新创业实践联盟”，开放大企业产业资源，持续深入开展校企共创系列活动，推动青岛市创新培育链、创业孵化链、创客交流链的融合。</w:t>
      </w:r>
    </w:p>
    <w:p w:rsidR="00316B3B" w:rsidRDefault="00316B3B" w:rsidP="00316B3B">
      <w:pPr>
        <w:ind w:firstLineChars="200" w:firstLine="420"/>
      </w:pPr>
      <w:r>
        <w:rPr>
          <w:rFonts w:hint="eastAsia"/>
        </w:rPr>
        <w:t>联合发布单位青岛科技大学党委委员、科研处处长李再峰介绍，作为驻青高校，在推动本地“政产学研”深度融合方面成绩显著，并倾力打造了“青科大模式”升级版。坚持“点面结合”，服务国家重大战略需求。学校聚焦国家重大战略需求和产业发展共性问题，开展有组织科研，实行“揭榜挂帅”“赛马”等科研组织、项目攻坚新模式，实现创新能力快速提升、重大成果持续涌现。深化校地融合，服务区域经济社会发展，出台校地融合创新发展中心相关管理制度，与大中小企业开展深度的交流与合作，“卡位入链”，协同攻关关键核心技术，与青岛市建立了常态化的局校会商制度。服务行业企业转型，引领行业进步。通过打造一批创新联合体，有效促进创新要素聚集、融合和贯通。四是实施“校地融合、校企链合、平台聚合、资源整合、服务集合”五大行动，探索校企合作协同创新的新机制、新模式，构建有组织科技创新体系，推动“千校万企”协同创新伙伴计划，不断深化与龙头企业、中小企业的产学研合作模式，最大限度地发挥高校作为基础研究主力军和重大科技突破策源地作用，实现产业链创新链人才链有效链合，打通从科技强到企业强、产业强、经济强的通道，支撑产业基础高级化、产业链现代化。</w:t>
      </w:r>
    </w:p>
    <w:p w:rsidR="00316B3B" w:rsidRDefault="00316B3B" w:rsidP="00217A53">
      <w:pPr>
        <w:jc w:val="right"/>
      </w:pPr>
      <w:r>
        <w:rPr>
          <w:rFonts w:hint="eastAsia"/>
        </w:rPr>
        <w:t>鲁网</w:t>
      </w:r>
      <w:r>
        <w:rPr>
          <w:rFonts w:hint="eastAsia"/>
        </w:rPr>
        <w:t>2023-3-3</w:t>
      </w:r>
    </w:p>
    <w:p w:rsidR="00316B3B" w:rsidRDefault="00316B3B" w:rsidP="001D56F7">
      <w:pPr>
        <w:sectPr w:rsidR="00316B3B" w:rsidSect="001D56F7">
          <w:type w:val="continuous"/>
          <w:pgSz w:w="11906" w:h="16838"/>
          <w:pgMar w:top="1644" w:right="1236" w:bottom="1418" w:left="1814" w:header="851" w:footer="907" w:gutter="0"/>
          <w:pgNumType w:start="1"/>
          <w:cols w:space="720"/>
          <w:docGrid w:type="lines" w:linePitch="341" w:charSpace="2373"/>
        </w:sectPr>
      </w:pPr>
    </w:p>
    <w:p w:rsidR="00871656" w:rsidRDefault="00871656"/>
    <w:sectPr w:rsidR="008716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6B3B"/>
    <w:rsid w:val="00316B3B"/>
    <w:rsid w:val="008716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6B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6B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2781</Characters>
  <Application>Microsoft Office Word</Application>
  <DocSecurity>0</DocSecurity>
  <Lines>23</Lines>
  <Paragraphs>6</Paragraphs>
  <ScaleCrop>false</ScaleCrop>
  <Company>Microsoft</Company>
  <LinksUpToDate>false</LinksUpToDate>
  <CharactersWithSpaces>3262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