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7E46" w:rsidRDefault="00C07E46" w:rsidP="00F125C0">
      <w:pPr>
        <w:pStyle w:val="1"/>
      </w:pPr>
      <w:r w:rsidRPr="00F125C0">
        <w:rPr>
          <w:rFonts w:hint="eastAsia"/>
        </w:rPr>
        <w:t>中小企业发展指数连续两个月上升</w:t>
      </w:r>
      <w:r w:rsidRPr="00F125C0">
        <w:t xml:space="preserve"> 营商环境优化制度红利将不断释放</w:t>
      </w:r>
    </w:p>
    <w:p w:rsidR="00C07E46" w:rsidRDefault="00C07E46" w:rsidP="00C07E46">
      <w:pPr>
        <w:ind w:firstLineChars="200" w:firstLine="420"/>
      </w:pPr>
      <w:r>
        <w:t>3</w:t>
      </w:r>
      <w:r>
        <w:t>月</w:t>
      </w:r>
      <w:r>
        <w:t>10</w:t>
      </w:r>
      <w:r>
        <w:t>日，中国中小企业协会（下称</w:t>
      </w:r>
      <w:r>
        <w:t>“</w:t>
      </w:r>
      <w:r>
        <w:t>协会</w:t>
      </w:r>
      <w:r>
        <w:t>”</w:t>
      </w:r>
      <w:r>
        <w:t>）发布数据显示，</w:t>
      </w:r>
      <w:r>
        <w:t>2</w:t>
      </w:r>
      <w:r>
        <w:t>月份中小企业发展指数（</w:t>
      </w:r>
      <w:r>
        <w:t>SMEDI</w:t>
      </w:r>
      <w:r>
        <w:t>）为</w:t>
      </w:r>
      <w:r>
        <w:t>89.6</w:t>
      </w:r>
      <w:r>
        <w:t>，在</w:t>
      </w:r>
      <w:r>
        <w:t>1</w:t>
      </w:r>
      <w:r>
        <w:t>月份大幅回升的基础上，进一步回升</w:t>
      </w:r>
      <w:r>
        <w:t>0.7</w:t>
      </w:r>
      <w:r>
        <w:t>个点，连续两个月上升。虽仍在景气临界值</w:t>
      </w:r>
      <w:r>
        <w:t>100</w:t>
      </w:r>
      <w:r>
        <w:t>以下，但已升至</w:t>
      </w:r>
      <w:r>
        <w:t>2021</w:t>
      </w:r>
      <w:r>
        <w:t>年</w:t>
      </w:r>
      <w:r>
        <w:t>8</w:t>
      </w:r>
      <w:r>
        <w:t>月以来最高值。</w:t>
      </w:r>
    </w:p>
    <w:p w:rsidR="00C07E46" w:rsidRDefault="00C07E46" w:rsidP="00C07E46">
      <w:pPr>
        <w:ind w:firstLineChars="200" w:firstLine="420"/>
      </w:pPr>
      <w:r>
        <w:rPr>
          <w:rFonts w:hint="eastAsia"/>
        </w:rPr>
        <w:t>协会秘书长谢极表示，</w:t>
      </w:r>
      <w:r>
        <w:t>2</w:t>
      </w:r>
      <w:r>
        <w:t>月份，</w:t>
      </w:r>
      <w:r>
        <w:t>8</w:t>
      </w:r>
      <w:r>
        <w:t>个分项指数和</w:t>
      </w:r>
      <w:r>
        <w:t>8</w:t>
      </w:r>
      <w:r>
        <w:t>个分行业指数再一次全面回升，主要原因是防疫政策优化后，生产生活秩序快速恢复，投资、消费持续拉动市场，一揽子稳增长政策持续发力。</w:t>
      </w:r>
    </w:p>
    <w:p w:rsidR="00C07E46" w:rsidRDefault="00C07E46" w:rsidP="00C07E46">
      <w:pPr>
        <w:ind w:firstLineChars="200" w:firstLine="420"/>
      </w:pPr>
      <w:r>
        <w:rPr>
          <w:rFonts w:hint="eastAsia"/>
        </w:rPr>
        <w:t>“中国中小企业发展指数回升，是我国经济复苏回暖的体现。”广西大学副校长、南开大学金融发展研究院院长田利辉在接受《证券日报》记者采访时表示，展望未来，我国营商环境有望持续优化，制度红利将不断释放，推动中国中小企业发展指数继续回升。</w:t>
      </w:r>
    </w:p>
    <w:p w:rsidR="00C07E46" w:rsidRDefault="00C07E46" w:rsidP="00C07E46">
      <w:pPr>
        <w:ind w:firstLineChars="200" w:firstLine="420"/>
      </w:pPr>
      <w:r>
        <w:rPr>
          <w:rFonts w:hint="eastAsia"/>
        </w:rPr>
        <w:t>服务业恢复较快</w:t>
      </w:r>
    </w:p>
    <w:p w:rsidR="00C07E46" w:rsidRDefault="00C07E46" w:rsidP="00C07E46">
      <w:pPr>
        <w:ind w:firstLineChars="200" w:firstLine="420"/>
      </w:pPr>
      <w:r>
        <w:rPr>
          <w:rFonts w:hint="eastAsia"/>
        </w:rPr>
        <w:t>企业发展信心继续回升</w:t>
      </w:r>
    </w:p>
    <w:p w:rsidR="00C07E46" w:rsidRDefault="00C07E46" w:rsidP="00C07E46">
      <w:pPr>
        <w:ind w:firstLineChars="200" w:firstLine="420"/>
      </w:pPr>
      <w:r>
        <w:rPr>
          <w:rFonts w:hint="eastAsia"/>
        </w:rPr>
        <w:t>从数据来看，</w:t>
      </w:r>
      <w:r>
        <w:t>2</w:t>
      </w:r>
      <w:r>
        <w:t>月份，</w:t>
      </w:r>
      <w:r>
        <w:t>8</w:t>
      </w:r>
      <w:r>
        <w:t>个分行业指数全面回升，这也是连续第二个月上升。其中，社会服务业、信息传输计算机服务软件业、住宿餐饮业指数分别上升</w:t>
      </w:r>
      <w:r>
        <w:t>1.1</w:t>
      </w:r>
      <w:r>
        <w:t>个点、</w:t>
      </w:r>
      <w:r>
        <w:t>1.0</w:t>
      </w:r>
      <w:r>
        <w:t>个点、</w:t>
      </w:r>
      <w:r>
        <w:t>1.0</w:t>
      </w:r>
      <w:r>
        <w:t>个点，分别达到</w:t>
      </w:r>
      <w:r>
        <w:t>89.7</w:t>
      </w:r>
      <w:r>
        <w:t>、</w:t>
      </w:r>
      <w:r>
        <w:t>89.3</w:t>
      </w:r>
      <w:r>
        <w:t>、</w:t>
      </w:r>
      <w:r>
        <w:t>83.6</w:t>
      </w:r>
      <w:r>
        <w:t>。工业、建筑业、交通运输业、房地产、批发零售业的上升幅度则处于</w:t>
      </w:r>
      <w:r>
        <w:t>0.4</w:t>
      </w:r>
      <w:r>
        <w:t>个点至</w:t>
      </w:r>
      <w:r>
        <w:t>0.8</w:t>
      </w:r>
      <w:r>
        <w:t>个点之间。此外，目前仅有建筑业及房地产的指数在</w:t>
      </w:r>
      <w:r>
        <w:t>90</w:t>
      </w:r>
      <w:r>
        <w:t>以上，分别为</w:t>
      </w:r>
      <w:r>
        <w:t>90.4</w:t>
      </w:r>
      <w:r>
        <w:t>、</w:t>
      </w:r>
      <w:r>
        <w:t>93.4</w:t>
      </w:r>
      <w:r>
        <w:t>。</w:t>
      </w:r>
    </w:p>
    <w:p w:rsidR="00C07E46" w:rsidRDefault="00C07E46" w:rsidP="00C07E46">
      <w:pPr>
        <w:ind w:firstLineChars="200" w:firstLine="420"/>
      </w:pPr>
      <w:r>
        <w:rPr>
          <w:rFonts w:hint="eastAsia"/>
        </w:rPr>
        <w:t>“</w:t>
      </w:r>
      <w:r>
        <w:t>2</w:t>
      </w:r>
      <w:r>
        <w:t>月份，社会服务业、信息传输软件业、住宿餐饮业上升幅度都达到或超过</w:t>
      </w:r>
      <w:r>
        <w:t>1</w:t>
      </w:r>
      <w:r>
        <w:t>个点，说明服务业恢复较快，服务业对市场环境反应是比较敏感的。</w:t>
      </w:r>
      <w:r>
        <w:t>”</w:t>
      </w:r>
      <w:r>
        <w:t>谢极表示。</w:t>
      </w:r>
    </w:p>
    <w:p w:rsidR="00C07E46" w:rsidRDefault="00C07E46" w:rsidP="00C07E46">
      <w:pPr>
        <w:ind w:firstLineChars="200" w:firstLine="420"/>
      </w:pPr>
      <w:r>
        <w:rPr>
          <w:rFonts w:hint="eastAsia"/>
        </w:rPr>
        <w:t>巨丰投顾高级投资顾问谢后勤对《证券日报》记者表示，服务业恢复较快，一方面是受益于国内防疫措施的持续优化，带动了旅游、餐饮、娱乐等服务行业的快速恢复；另一方面，各项企业帮扶纾困政策的高效落地，使得企业恢复也得到更好的“加速度”。</w:t>
      </w:r>
    </w:p>
    <w:p w:rsidR="00C07E46" w:rsidRDefault="00C07E46" w:rsidP="00C07E46">
      <w:pPr>
        <w:ind w:firstLineChars="200" w:firstLine="420"/>
      </w:pPr>
      <w:r>
        <w:rPr>
          <w:rFonts w:hint="eastAsia"/>
        </w:rPr>
        <w:t>“各地促消费政策密集出台也提振了市场乐观情绪，又叠加传统的春节等消费旺季，消费市场加快回暖。”中国电子商务专家服务中心副主任郭涛也对记者说道，此前受疫情影响的餐饮、旅游、购物等服务业需求得以释放，客流量、消费量大幅上涨，也使得服务业复苏步伐超出预期。</w:t>
      </w:r>
    </w:p>
    <w:p w:rsidR="00C07E46" w:rsidRDefault="00C07E46" w:rsidP="00C07E46">
      <w:pPr>
        <w:ind w:firstLineChars="200" w:firstLine="420"/>
      </w:pPr>
      <w:r>
        <w:t>2</w:t>
      </w:r>
      <w:r>
        <w:t>月份，</w:t>
      </w:r>
      <w:r>
        <w:t>8</w:t>
      </w:r>
      <w:r>
        <w:t>个分项指数也全面回升，亦实现连续两个月上升。具体来看，</w:t>
      </w:r>
      <w:r>
        <w:t>2</w:t>
      </w:r>
      <w:r>
        <w:t>月份，反映企业信心状况的宏观经济感受指数为</w:t>
      </w:r>
      <w:r>
        <w:t>99.5</w:t>
      </w:r>
      <w:r>
        <w:t>，比上月上升</w:t>
      </w:r>
      <w:r>
        <w:t>0.8</w:t>
      </w:r>
      <w:r>
        <w:t>个点。从宏观经济感受指数的细项看，宏观感受指数为</w:t>
      </w:r>
      <w:r>
        <w:t>104.2</w:t>
      </w:r>
      <w:r>
        <w:t>，比上月上升</w:t>
      </w:r>
      <w:r>
        <w:t>0.8</w:t>
      </w:r>
      <w:r>
        <w:t>个点，高于景气临界值</w:t>
      </w:r>
      <w:r>
        <w:t>100</w:t>
      </w:r>
      <w:r>
        <w:t>；行业运行指数为</w:t>
      </w:r>
      <w:r>
        <w:t>94.8</w:t>
      </w:r>
      <w:r>
        <w:t>，比上月上升</w:t>
      </w:r>
      <w:r>
        <w:t>0.9</w:t>
      </w:r>
      <w:r>
        <w:t>个点。对此数据，协会指出，企业发展信心继续回升。</w:t>
      </w:r>
    </w:p>
    <w:p w:rsidR="00C07E46" w:rsidRDefault="00C07E46" w:rsidP="00C07E46">
      <w:pPr>
        <w:ind w:firstLineChars="200" w:firstLine="420"/>
      </w:pPr>
      <w:r>
        <w:t>2</w:t>
      </w:r>
      <w:r>
        <w:t>月份，市场指数为</w:t>
      </w:r>
      <w:r>
        <w:t>81.8</w:t>
      </w:r>
      <w:r>
        <w:t>，环比上升</w:t>
      </w:r>
      <w:r>
        <w:t>1.1</w:t>
      </w:r>
      <w:r>
        <w:t>个点。所调查的</w:t>
      </w:r>
      <w:r>
        <w:t>8</w:t>
      </w:r>
      <w:r>
        <w:t>个行业中，</w:t>
      </w:r>
      <w:r>
        <w:t>8</w:t>
      </w:r>
      <w:r>
        <w:t>个行业国内订单指数、销售量指数和销售价格指数均上升。协会表示，这表明市场预期持续提振。</w:t>
      </w:r>
    </w:p>
    <w:p w:rsidR="00C07E46" w:rsidRDefault="00C07E46" w:rsidP="00C07E46">
      <w:pPr>
        <w:ind w:firstLineChars="200" w:firstLine="420"/>
      </w:pPr>
      <w:r>
        <w:rPr>
          <w:rFonts w:hint="eastAsia"/>
        </w:rPr>
        <w:t>此外，企业效益状况有所改善，投资意愿有所恢复。数据显示，</w:t>
      </w:r>
      <w:r>
        <w:t>2</w:t>
      </w:r>
      <w:r>
        <w:t>月份，效益指数为</w:t>
      </w:r>
      <w:r>
        <w:t>75.2</w:t>
      </w:r>
      <w:r>
        <w:t>，比上月上升</w:t>
      </w:r>
      <w:r>
        <w:t>1.2</w:t>
      </w:r>
      <w:r>
        <w:t>个点，反弹幅度较大，所调查的</w:t>
      </w:r>
      <w:r>
        <w:t>8</w:t>
      </w:r>
      <w:r>
        <w:t>个行业效益指数均上升；投入指数为</w:t>
      </w:r>
      <w:r>
        <w:t>83.6</w:t>
      </w:r>
      <w:r>
        <w:t>，比上月上升</w:t>
      </w:r>
      <w:r>
        <w:t>0.7</w:t>
      </w:r>
      <w:r>
        <w:t>个点，所调查的</w:t>
      </w:r>
      <w:r>
        <w:t>8</w:t>
      </w:r>
      <w:r>
        <w:t>个行业投入指数均上升。</w:t>
      </w:r>
    </w:p>
    <w:p w:rsidR="00C07E46" w:rsidRDefault="00C07E46" w:rsidP="00C07E46">
      <w:pPr>
        <w:ind w:firstLineChars="200" w:firstLine="420"/>
      </w:pPr>
      <w:r>
        <w:rPr>
          <w:rFonts w:hint="eastAsia"/>
        </w:rPr>
        <w:t>央行多措并举“精准滴灌”</w:t>
      </w:r>
    </w:p>
    <w:p w:rsidR="00C07E46" w:rsidRDefault="00C07E46" w:rsidP="00C07E46">
      <w:pPr>
        <w:ind w:firstLineChars="200" w:firstLine="420"/>
      </w:pPr>
      <w:r>
        <w:rPr>
          <w:rFonts w:hint="eastAsia"/>
        </w:rPr>
        <w:t>小微企业资金紧张状况不断改善</w:t>
      </w:r>
    </w:p>
    <w:p w:rsidR="00C07E46" w:rsidRDefault="00C07E46" w:rsidP="00C07E46">
      <w:pPr>
        <w:ind w:firstLineChars="200" w:firstLine="420"/>
      </w:pPr>
      <w:r>
        <w:rPr>
          <w:rFonts w:hint="eastAsia"/>
        </w:rPr>
        <w:t>长久以来，融资难一直是困扰小微企业的难题。不过，从协会发布的数据来看，资金紧张状况有明显缓解。</w:t>
      </w:r>
    </w:p>
    <w:p w:rsidR="00C07E46" w:rsidRDefault="00C07E46" w:rsidP="00C07E46">
      <w:pPr>
        <w:ind w:firstLineChars="200" w:firstLine="420"/>
      </w:pPr>
      <w:r>
        <w:t>2</w:t>
      </w:r>
      <w:r>
        <w:t>月份，从企业的流动资金、应收帐款以及融资等方面的情况反映企业资金状况的资金指数为</w:t>
      </w:r>
      <w:r>
        <w:t>101.3</w:t>
      </w:r>
      <w:r>
        <w:t>，比上月上升</w:t>
      </w:r>
      <w:r>
        <w:t>0.5</w:t>
      </w:r>
      <w:r>
        <w:t>个点，处于景气临界值</w:t>
      </w:r>
      <w:r>
        <w:t>100</w:t>
      </w:r>
      <w:r>
        <w:t>以上。其中，流动资金指数为</w:t>
      </w:r>
      <w:r>
        <w:t>86.5</w:t>
      </w:r>
      <w:r>
        <w:t>，比上月上升</w:t>
      </w:r>
      <w:r>
        <w:t>0.8</w:t>
      </w:r>
      <w:r>
        <w:t>个点；融资指数为</w:t>
      </w:r>
      <w:r>
        <w:t>90.6</w:t>
      </w:r>
      <w:r>
        <w:t>，环比上升</w:t>
      </w:r>
      <w:r>
        <w:t>0.1</w:t>
      </w:r>
      <w:r>
        <w:t>个点。所调查的</w:t>
      </w:r>
      <w:r>
        <w:t>8</w:t>
      </w:r>
      <w:r>
        <w:t>个行业中，</w:t>
      </w:r>
      <w:r>
        <w:t>8</w:t>
      </w:r>
      <w:r>
        <w:t>个行业流动资金指数、</w:t>
      </w:r>
      <w:r>
        <w:t>5</w:t>
      </w:r>
      <w:r>
        <w:t>个行业融资指数均上升。</w:t>
      </w:r>
    </w:p>
    <w:p w:rsidR="00C07E46" w:rsidRDefault="00C07E46" w:rsidP="00C07E46">
      <w:pPr>
        <w:ind w:firstLineChars="200" w:firstLine="420"/>
      </w:pPr>
      <w:r>
        <w:rPr>
          <w:rFonts w:hint="eastAsia"/>
        </w:rPr>
        <w:t>近年来，央行不断加大对实体经济重点领域和薄弱环节的信贷支持力度，尤其是针对小微企业，多措并举“精准滴灌”。</w:t>
      </w:r>
    </w:p>
    <w:p w:rsidR="00C07E46" w:rsidRDefault="00C07E46" w:rsidP="00C07E46">
      <w:pPr>
        <w:ind w:firstLineChars="200" w:firstLine="420"/>
      </w:pPr>
      <w:r>
        <w:rPr>
          <w:rFonts w:hint="eastAsia"/>
        </w:rPr>
        <w:t>仅从去年来看，央行就先后印发了《关于推动建立金融服务小微企业敢贷愿贷能贷会贷长效机制的通知》《关于支持金融机构对普惠小微贷款阶段性减息有关事宜的通知》，还联合其他部门发布《关于进一步加大对小微企业贷款延期还本付息支持力度的通知》。在货币政策工具运用上，央行去年及时接续转换两项直达实体经济的货币政策工具，还创设了普惠小微贷款支持工具。此外，去年央行两次降准，有力支持实体经济发展，促进综合融资成本稳中有降。</w:t>
      </w:r>
    </w:p>
    <w:p w:rsidR="00C07E46" w:rsidRDefault="00C07E46" w:rsidP="00C07E46">
      <w:pPr>
        <w:ind w:firstLineChars="200" w:firstLine="420"/>
      </w:pPr>
      <w:r>
        <w:rPr>
          <w:rFonts w:hint="eastAsia"/>
        </w:rPr>
        <w:t>从成效来看，央行数据显示，</w:t>
      </w:r>
      <w:r>
        <w:t>2022</w:t>
      </w:r>
      <w:r>
        <w:t>年末，普惠小微贷款余额</w:t>
      </w:r>
      <w:r>
        <w:t>23.8</w:t>
      </w:r>
      <w:r>
        <w:t>万亿元，同比增长</w:t>
      </w:r>
      <w:r>
        <w:t>23.8%</w:t>
      </w:r>
      <w:r>
        <w:t>；全年增加</w:t>
      </w:r>
      <w:r>
        <w:t>4.59</w:t>
      </w:r>
      <w:r>
        <w:t>万亿元，同比多增</w:t>
      </w:r>
      <w:r>
        <w:t>4549</w:t>
      </w:r>
      <w:r>
        <w:t>亿元。普惠小微贷款授信户数</w:t>
      </w:r>
      <w:r>
        <w:t>5652</w:t>
      </w:r>
      <w:r>
        <w:t>万户，同比增长</w:t>
      </w:r>
      <w:r>
        <w:t>26.8%</w:t>
      </w:r>
      <w:r>
        <w:t>。贷款利率方面，据央行行长易纲在近期国新办新闻发布会上表示，普惠小微贷款利率从</w:t>
      </w:r>
      <w:r>
        <w:t>2018</w:t>
      </w:r>
      <w:r>
        <w:t>年</w:t>
      </w:r>
      <w:r>
        <w:t>1</w:t>
      </w:r>
      <w:r>
        <w:t>月份的</w:t>
      </w:r>
      <w:r>
        <w:t>6.3%</w:t>
      </w:r>
      <w:r>
        <w:t>下降到去年</w:t>
      </w:r>
      <w:r>
        <w:t>12</w:t>
      </w:r>
      <w:r>
        <w:t>月份的</w:t>
      </w:r>
      <w:r>
        <w:t>4.9%</w:t>
      </w:r>
      <w:r>
        <w:t>，是历史比较低的水平。从融资成本上看，支持了小微企业。</w:t>
      </w:r>
    </w:p>
    <w:p w:rsidR="00C07E46" w:rsidRDefault="00C07E46" w:rsidP="00C07E46">
      <w:pPr>
        <w:ind w:firstLineChars="200" w:firstLine="420"/>
      </w:pPr>
      <w:r>
        <w:rPr>
          <w:rFonts w:hint="eastAsia"/>
        </w:rPr>
        <w:t>发展环境有待进一步改善</w:t>
      </w:r>
    </w:p>
    <w:p w:rsidR="00C07E46" w:rsidRDefault="00C07E46" w:rsidP="00C07E46">
      <w:pPr>
        <w:ind w:firstLineChars="200" w:firstLine="420"/>
      </w:pPr>
      <w:r>
        <w:rPr>
          <w:rFonts w:hint="eastAsia"/>
        </w:rPr>
        <w:t>中小企业可抓好数字化发展机遇</w:t>
      </w:r>
    </w:p>
    <w:p w:rsidR="00C07E46" w:rsidRDefault="00C07E46" w:rsidP="00C07E46">
      <w:pPr>
        <w:ind w:firstLineChars="200" w:firstLine="420"/>
      </w:pPr>
      <w:r>
        <w:rPr>
          <w:rFonts w:hint="eastAsia"/>
        </w:rPr>
        <w:t>今年，支持小微企业发展依然是央行的重点工作之一。</w:t>
      </w:r>
      <w:r>
        <w:t>1</w:t>
      </w:r>
      <w:r>
        <w:t>月份，央行、银保监会联合召开主要银行信贷工作座谈会。会议指出，</w:t>
      </w:r>
      <w:r>
        <w:t>“</w:t>
      </w:r>
      <w:r>
        <w:t>各主要银行要合理把握信贷投放节奏，适度靠前发力，进一步优化信贷结构，精准有力支持国民经济和社会发展重点领域、薄弱环节</w:t>
      </w:r>
      <w:r>
        <w:t>”“</w:t>
      </w:r>
      <w:r>
        <w:t>用好普惠小微贷款支持工具等优惠政策，加力支持小微市场主体恢复发展</w:t>
      </w:r>
      <w:r>
        <w:t>”</w:t>
      </w:r>
      <w:r>
        <w:t>。</w:t>
      </w:r>
    </w:p>
    <w:p w:rsidR="00C07E46" w:rsidRDefault="00C07E46" w:rsidP="00C07E46">
      <w:pPr>
        <w:ind w:firstLineChars="200" w:firstLine="420"/>
      </w:pPr>
      <w:r>
        <w:rPr>
          <w:rFonts w:hint="eastAsia"/>
        </w:rPr>
        <w:t>从协会发布的数据来看，</w:t>
      </w:r>
      <w:r>
        <w:t>8</w:t>
      </w:r>
      <w:r>
        <w:t>个行业指数均处于景气临界值</w:t>
      </w:r>
      <w:r>
        <w:t>100</w:t>
      </w:r>
      <w:r>
        <w:t>以下，尚未恢复到景气区间，说明回升的基础尚不牢固，中小企业发展环境有待进一步改善。</w:t>
      </w:r>
    </w:p>
    <w:p w:rsidR="00C07E46" w:rsidRDefault="00C07E46" w:rsidP="00C07E46">
      <w:pPr>
        <w:ind w:firstLineChars="200" w:firstLine="420"/>
      </w:pPr>
      <w:r>
        <w:rPr>
          <w:rFonts w:hint="eastAsia"/>
        </w:rPr>
        <w:t>谢后勤认为，要继续加大财政金融的支持力度，助力服务业企业发展。此外，也可根据行业特点，推出有针对性的扶持纾困措施，引导服务业市场主体向好发展。</w:t>
      </w:r>
    </w:p>
    <w:p w:rsidR="00C07E46" w:rsidRDefault="00C07E46" w:rsidP="00C07E46">
      <w:pPr>
        <w:ind w:firstLineChars="200" w:firstLine="420"/>
      </w:pPr>
      <w:r>
        <w:rPr>
          <w:rFonts w:hint="eastAsia"/>
        </w:rPr>
        <w:t>田利辉表示，营商环境的优化关键在于法治化、市场化和国际化。加大对小微企业的金融支持，解决“融资难”“融资贵”问题，在于数字普惠金融的推进，在于财税事务的便捷和让利。</w:t>
      </w:r>
    </w:p>
    <w:p w:rsidR="00C07E46" w:rsidRDefault="00C07E46" w:rsidP="00C07E46">
      <w:pPr>
        <w:ind w:firstLineChars="200" w:firstLine="420"/>
      </w:pPr>
      <w:r>
        <w:rPr>
          <w:rFonts w:hint="eastAsia"/>
        </w:rPr>
        <w:t>农文旅产业振兴研究院常务副院长袁帅对《证券日报》记者表示，当前加大对小微企业的金融支持力度，已普遍纳入了银行的业务重点，而发行小微企业金融债也成为重要的融资手段之一，能够实现负债多元化和降低存款依赖度，有利于拓宽资金来源，更好地支持实体经济和普惠小微企业发展。</w:t>
      </w:r>
    </w:p>
    <w:p w:rsidR="00C07E46" w:rsidRDefault="00C07E46" w:rsidP="00C07E46">
      <w:pPr>
        <w:ind w:firstLineChars="200" w:firstLine="420"/>
      </w:pPr>
      <w:r>
        <w:rPr>
          <w:rFonts w:hint="eastAsia"/>
        </w:rPr>
        <w:t>对于如何持续推动中小微企业高质量发展，谢后勤建议，中小微企业要利用互联网新技术对传统产业进行数字化转型改造，抓好数字技术为企业带来的新发展机遇。</w:t>
      </w:r>
    </w:p>
    <w:p w:rsidR="00C07E46" w:rsidRDefault="00C07E46" w:rsidP="00C07E46">
      <w:pPr>
        <w:ind w:firstLineChars="200" w:firstLine="420"/>
      </w:pPr>
      <w:r>
        <w:rPr>
          <w:rFonts w:hint="eastAsia"/>
        </w:rPr>
        <w:t>田利辉也认为，可以通过发展数字平台实现中小微企业的集约式共同发展。此外，也可以借助高质量的金融服务压降融资成本，借助多层次资本市场提升企业治理和运营。</w:t>
      </w:r>
    </w:p>
    <w:p w:rsidR="00C07E46" w:rsidRPr="00F125C0" w:rsidRDefault="00C07E46" w:rsidP="00F125C0">
      <w:pPr>
        <w:jc w:val="right"/>
      </w:pPr>
      <w:r w:rsidRPr="00F125C0">
        <w:rPr>
          <w:rFonts w:hint="eastAsia"/>
        </w:rPr>
        <w:t>证券日报</w:t>
      </w:r>
      <w:r>
        <w:rPr>
          <w:rFonts w:hint="eastAsia"/>
        </w:rPr>
        <w:t>2023-3-13</w:t>
      </w:r>
    </w:p>
    <w:p w:rsidR="00C07E46" w:rsidRDefault="00C07E46" w:rsidP="001F32A8">
      <w:pPr>
        <w:sectPr w:rsidR="00C07E46" w:rsidSect="001F32A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820F8" w:rsidRDefault="008820F8"/>
    <w:sectPr w:rsidR="008820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07E46"/>
    <w:rsid w:val="008820F8"/>
    <w:rsid w:val="00C07E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07E4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07E4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387</Words>
  <Characters>2210</Characters>
  <Application>Microsoft Office Word</Application>
  <DocSecurity>0</DocSecurity>
  <Lines>18</Lines>
  <Paragraphs>5</Paragraphs>
  <ScaleCrop>false</ScaleCrop>
  <Company>Microsoft</Company>
  <LinksUpToDate>false</LinksUpToDate>
  <CharactersWithSpaces>2592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2023-03-18T06:38:00Z</dcterms:created>
</cp:coreProperties>
</file>