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21BF" w:rsidRDefault="005C21BF" w:rsidP="00562FC3">
      <w:pPr>
        <w:pStyle w:val="1"/>
      </w:pPr>
      <w:r w:rsidRPr="00562FC3">
        <w:rPr>
          <w:rFonts w:hint="eastAsia"/>
        </w:rPr>
        <w:t>敢想敢闯敢拼！当服务实体遇见浙商精神，他们迸发特色花火</w:t>
      </w:r>
    </w:p>
    <w:p w:rsidR="005C21BF" w:rsidRDefault="005C21BF" w:rsidP="005C21BF">
      <w:pPr>
        <w:ind w:firstLineChars="200" w:firstLine="420"/>
      </w:pPr>
      <w:r>
        <w:rPr>
          <w:rFonts w:hint="eastAsia"/>
        </w:rPr>
        <w:t>跳出传统单一视角，塑造良性行业生态</w:t>
      </w:r>
    </w:p>
    <w:p w:rsidR="005C21BF" w:rsidRDefault="005C21BF" w:rsidP="005C21BF">
      <w:pPr>
        <w:ind w:firstLineChars="200" w:firstLine="420"/>
      </w:pPr>
      <w:r>
        <w:rPr>
          <w:rFonts w:hint="eastAsia"/>
        </w:rPr>
        <w:t>浙江实体产业在运用期货等金融工具上的深入参与和大胆创新，与本土期货经营机构在服务理念、服务手段、服务工具上的持续深耕和不断升级，共同塑造了浙江期货行业生态。</w:t>
      </w:r>
    </w:p>
    <w:p w:rsidR="005C21BF" w:rsidRDefault="005C21BF" w:rsidP="005C21BF">
      <w:pPr>
        <w:ind w:firstLineChars="200" w:firstLine="420"/>
      </w:pPr>
      <w:r>
        <w:rPr>
          <w:rFonts w:hint="eastAsia"/>
        </w:rPr>
        <w:t>“在浓厚的行业氛围下，浙江已经形成辐射全国、多元结合、优势互补的大宗商品综合金融服务生态，成为浙江省新兴金融中心的重要构成。”永安期货董事长葛国栋介绍，作为大宗商品金融服务的关键力量之一，浙江期货公司及风险管理公司不断壮大，目前各项指标占比达到全国的</w:t>
      </w:r>
      <w:r>
        <w:t>1/10</w:t>
      </w:r>
      <w:r>
        <w:t>，在全行业位居前列。去年，浙江风险管理公司创新发展贸易商厂库、跨境交割等业务模式，为实体企业提供个性化、系统性的风险管理解决方案，解决实体企业原材料采购难、价格波动大、运输成本高等困难，服务产业链上下游协同和供应链稳定。</w:t>
      </w:r>
    </w:p>
    <w:p w:rsidR="005C21BF" w:rsidRDefault="005C21BF" w:rsidP="005C21BF">
      <w:pPr>
        <w:ind w:firstLineChars="200" w:firstLine="420"/>
      </w:pPr>
      <w:r>
        <w:rPr>
          <w:rFonts w:hint="eastAsia"/>
        </w:rPr>
        <w:t>在服务实体经济上，葛国栋告诉期货日报记者，浙江期货行业已经跳出了传统的、单一的期货视角，正在通过综合金融服务手段服务实体经济和国家战略，发挥示范引领作用。目前，当地已经形成独特的大宗商品风险管理业务生态，利用期货的价格发现、风险管理、资源配置等功能，服务实体经济稳健发展。与此同时，浙江期货经营机构携手地方政府、银行、证券、保险以及贸易公司等诸多主体，落地“期货</w:t>
      </w:r>
      <w:r>
        <w:t>+”</w:t>
      </w:r>
      <w:r>
        <w:t>模式，发挥各方专业优势，提供一揽子服务保供、稳产、稳价的综合工具，形成了市场化的服务合力，正在发挥金融力量稳定预期，打造市场经济的</w:t>
      </w:r>
      <w:r>
        <w:t>“</w:t>
      </w:r>
      <w:r>
        <w:t>硬通货</w:t>
      </w:r>
      <w:r>
        <w:t>”</w:t>
      </w:r>
      <w:r>
        <w:t>。</w:t>
      </w:r>
    </w:p>
    <w:p w:rsidR="005C21BF" w:rsidRDefault="005C21BF" w:rsidP="005C21BF">
      <w:pPr>
        <w:ind w:firstLineChars="200" w:firstLine="420"/>
      </w:pPr>
      <w:r>
        <w:rPr>
          <w:rFonts w:hint="eastAsia"/>
        </w:rPr>
        <w:t>总结浙江期货行业特色，南华期货董事长罗旭峰认为，凭借雄厚的民间制造业和旺盛的大宗商品贸易基础，浙江期货板块有着强机构和强实体的两大特色。</w:t>
      </w:r>
    </w:p>
    <w:p w:rsidR="005C21BF" w:rsidRDefault="005C21BF" w:rsidP="005C21BF">
      <w:pPr>
        <w:ind w:firstLineChars="200" w:firstLine="420"/>
      </w:pPr>
      <w:r>
        <w:rPr>
          <w:rFonts w:hint="eastAsia"/>
        </w:rPr>
        <w:t>强机构方面，据浙江期货行业协会的统计，目前辖区共有期货公司</w:t>
      </w:r>
      <w:r>
        <w:t>11</w:t>
      </w:r>
      <w:r>
        <w:t>家，位居全国第四，众多期货经营机构都以杭州为立足点，深耕浙江。</w:t>
      </w:r>
      <w:r>
        <w:t>11</w:t>
      </w:r>
      <w:r>
        <w:t>家公司均已开展资产管理业务，其中</w:t>
      </w:r>
      <w:r>
        <w:t>8</w:t>
      </w:r>
      <w:r>
        <w:t>家设立风险管理公司、</w:t>
      </w:r>
      <w:r>
        <w:t>5</w:t>
      </w:r>
      <w:r>
        <w:t>家公司设立香港子公司，尤其是各家风险管理公司，均具备各自的特点和竞争优势。浙江期货行业已经形成合作共进、协作互通的氛围，利用期现结合等创新方式更加专业地服务实体经济。</w:t>
      </w:r>
    </w:p>
    <w:p w:rsidR="005C21BF" w:rsidRDefault="005C21BF" w:rsidP="005C21BF">
      <w:pPr>
        <w:ind w:firstLineChars="200" w:firstLine="420"/>
      </w:pPr>
      <w:r>
        <w:rPr>
          <w:rFonts w:hint="eastAsia"/>
        </w:rPr>
        <w:t>强实体方面，浙江企业历来具有较高的创新意识和市场意识，较早开始利用期货和衍生品为企业发展保驾护航。当地实体企业在利用期货衍生品方面组建了专业团队，并将期货和衍生品与企业自身的生产经营相结合，在实践中提高了利用期货和衍生品进行风险管理的能力。</w:t>
      </w:r>
    </w:p>
    <w:p w:rsidR="005C21BF" w:rsidRDefault="005C21BF" w:rsidP="005C21BF">
      <w:pPr>
        <w:ind w:firstLineChars="200" w:firstLine="420"/>
      </w:pPr>
      <w:r>
        <w:rPr>
          <w:rFonts w:hint="eastAsia"/>
        </w:rPr>
        <w:t>“强机构和强实体是浙江期货市场发展的一体两面。”罗旭峰解释道，期货市场的根本职能是服务实体经济，浙江期货经营机构充分发挥期货市场功能，利用自身专业优势服务实体企业；实体企业也在利用期货和衍生品市场的过程中不断提出新的需求，使得浙江期货市场形成了客户与机构互相促进的良性生态圈，助力浙江期货市场的发展。</w:t>
      </w:r>
    </w:p>
    <w:p w:rsidR="005C21BF" w:rsidRDefault="005C21BF" w:rsidP="005C21BF">
      <w:pPr>
        <w:ind w:firstLineChars="200" w:firstLine="420"/>
      </w:pPr>
      <w:r>
        <w:rPr>
          <w:rFonts w:hint="eastAsia"/>
        </w:rPr>
        <w:t>浙商期货董事长胡军则将具有浙江特色的期货市场概括为三个方面：一是积极践行“浙江精神”，扎实做好服务实体经济“基本功”。“浙江精神是创业实践创造的独特文化，浙江期货公司相应地继承着、弘扬着和践行着，成为各家公司在市场竞争中不断进取的文化动力。”她说，同时，浙江文化内在的务实诚信、知行合一等元素，也要求期货公司求真务实。只有锤炼好期货服务的“基本功”，不断提升金融服务效果、敢于进行模式创新与探索，才能更加有效地服务实体经济。</w:t>
      </w:r>
    </w:p>
    <w:p w:rsidR="005C21BF" w:rsidRDefault="005C21BF" w:rsidP="005C21BF">
      <w:pPr>
        <w:ind w:firstLineChars="200" w:firstLine="420"/>
      </w:pPr>
      <w:r>
        <w:rPr>
          <w:rFonts w:hint="eastAsia"/>
        </w:rPr>
        <w:t>二是推动数智融合，打造更加便捷的期货服务。浙江是全国数字化发展的高地，省内期货公司也在积极推进期货服务的数字化，利用先进的信息技术实现期货服务的“数字化”，方便企业客户更加便捷地了解和参与期货市场。更重要的是，她介绍，浙江期货公司还在积极推动数智融合，以流动的智能数据服务化解复杂系统的不确定性，优化资源配置效率，构建服务实体企业的新优势。</w:t>
      </w:r>
    </w:p>
    <w:p w:rsidR="005C21BF" w:rsidRDefault="005C21BF" w:rsidP="005C21BF">
      <w:pPr>
        <w:ind w:firstLineChars="200" w:firstLine="420"/>
      </w:pPr>
      <w:r>
        <w:rPr>
          <w:rFonts w:hint="eastAsia"/>
        </w:rPr>
        <w:t>三是守正创新并举，探索服务实体的多元化模式。浙江期货公司在巩固现有业务的基础上，积极探索服务实体企业的多元化模式，不断满足新形势下企业的多样性需求，比如积极开展风险管理业务，大力发展仓单服务、基差贸易、合作套保、场外衍生品业务和做市业务等，更加紧密地契合产业链供应链的发展需求，拓宽服务实体企业的广度与深度。</w:t>
      </w:r>
    </w:p>
    <w:p w:rsidR="005C21BF" w:rsidRDefault="005C21BF" w:rsidP="005C21BF">
      <w:pPr>
        <w:ind w:firstLineChars="200" w:firstLine="420"/>
      </w:pPr>
      <w:r>
        <w:rPr>
          <w:rFonts w:hint="eastAsia"/>
        </w:rPr>
        <w:t>浙商精神期货表达，企业文化引领发展</w:t>
      </w:r>
    </w:p>
    <w:p w:rsidR="005C21BF" w:rsidRDefault="005C21BF" w:rsidP="005C21BF">
      <w:pPr>
        <w:ind w:firstLineChars="200" w:firstLine="420"/>
      </w:pPr>
      <w:r>
        <w:rPr>
          <w:rFonts w:hint="eastAsia"/>
        </w:rPr>
        <w:t>在浙江期货经营机构的发展中，浙商精神主要体现在企业文化上，而优秀的企业文化也是促进企业进步的内在动力。</w:t>
      </w:r>
    </w:p>
    <w:p w:rsidR="005C21BF" w:rsidRDefault="005C21BF" w:rsidP="005C21BF">
      <w:pPr>
        <w:ind w:firstLineChars="200" w:firstLine="420"/>
      </w:pPr>
      <w:r>
        <w:rPr>
          <w:rFonts w:hint="eastAsia"/>
        </w:rPr>
        <w:t>永安期货能在期货行业长期保持领先，在许多方面引领行业的创新和发展，葛国栋表示，是永安文化成就了永安期货。</w:t>
      </w:r>
      <w:r>
        <w:t>20</w:t>
      </w:r>
      <w:r>
        <w:t>多年以来，永安期货从最早的</w:t>
      </w:r>
      <w:r>
        <w:t>1000</w:t>
      </w:r>
      <w:r>
        <w:t>万元注册资金到新三板挂牌时的</w:t>
      </w:r>
      <w:r>
        <w:t>13.1</w:t>
      </w:r>
      <w:r>
        <w:t>亿元，再到主板上市后的</w:t>
      </w:r>
      <w:r>
        <w:t>14.6</w:t>
      </w:r>
      <w:r>
        <w:t>亿元，是永安期货坚持长期主义、永安人坚持长期主义的成果。</w:t>
      </w:r>
      <w:r>
        <w:t>“</w:t>
      </w:r>
      <w:r>
        <w:t>不谋万世者，不足谋一时</w:t>
      </w:r>
      <w:r>
        <w:t>”</w:t>
      </w:r>
      <w:r>
        <w:t>，始终坚持价值创造、坚持长期主义，是永安期货在风云变幻的市场中屹立不倒的关键原因。</w:t>
      </w:r>
    </w:p>
    <w:p w:rsidR="005C21BF" w:rsidRDefault="005C21BF" w:rsidP="005C21BF">
      <w:pPr>
        <w:ind w:firstLineChars="200" w:firstLine="420"/>
      </w:pPr>
      <w:r>
        <w:rPr>
          <w:rFonts w:hint="eastAsia"/>
        </w:rPr>
        <w:t>“永安期货的‘五个坚持’，可以说是永安文化的最好诠释。”葛国栋介绍，一是坚持合法合规，对监管、市场、规则保持敬畏之心，守住风控底线；二是坚持客户利益至上，一切为了客户，一切为了发展；三是坚持以人为本，创业创新、拼搏进取；四是坚持股东利益最大化，协同、合作、共享、共赢；五是坚持企业社会责任，履行时代责任。</w:t>
      </w:r>
    </w:p>
    <w:p w:rsidR="005C21BF" w:rsidRDefault="005C21BF" w:rsidP="005C21BF">
      <w:pPr>
        <w:ind w:firstLineChars="200" w:firstLine="420"/>
      </w:pPr>
      <w:r>
        <w:rPr>
          <w:rFonts w:hint="eastAsia"/>
        </w:rPr>
        <w:t>秉承“同创、同享、同成长”的企业文化，浙商期货形成的是“永不满足现状，永不畏惧困难，永不忘记责任”的企业精神。胡军介绍，浙商期货以“争先文化”提高要求、自我加压，逐渐成为发展稳健、业绩突出、管理高效、团队稳定、合法合规且具有开拓创新精神的现代化金融企业，并在强者云集的浙江期货行业形成自身特色。具体来看，首先是创新业务模式，不断夯实基础业务。近年来，浙商期货在实现经纪业务跨越式增长的同时，也积极拓展场外业务、开展风险管理业务等，尤其是“保险</w:t>
      </w:r>
      <w:r>
        <w:t>+</w:t>
      </w:r>
      <w:r>
        <w:t>期货</w:t>
      </w:r>
      <w:r>
        <w:t>”</w:t>
      </w:r>
      <w:r>
        <w:t>业务在全国同类业务中拔得头筹。其次是完善风险管理体系，保障公司</w:t>
      </w:r>
      <w:r>
        <w:rPr>
          <w:rFonts w:hint="eastAsia"/>
        </w:rPr>
        <w:t>可持续发展。再次是顺应发展趋势，强化金融科技优势。最后是及时响应客户需求，提供全方位的优质服务。</w:t>
      </w:r>
    </w:p>
    <w:p w:rsidR="005C21BF" w:rsidRDefault="005C21BF" w:rsidP="005C21BF">
      <w:pPr>
        <w:ind w:firstLineChars="200" w:firstLine="420"/>
      </w:pPr>
      <w:r>
        <w:rPr>
          <w:rFonts w:hint="eastAsia"/>
        </w:rPr>
        <w:t>“敢为天下先”是南华期货一直秉持的经营理念。“成立至今，我们开创了许多的行业第一。”罗旭峰介绍，比如推出国内第一家期货公司网站、成立中国期货行业第一个合规部门、建立中国期货行业第一家期货研究所、创刊中国期货行业第一份企业报《南华期货报》、开发中国期货行业第一个商品指数——南华商品指数、经中国证监会批准成为首批走出国门的内地期货公司、首批获准开展投资咨询业务、首家成立场外衍生品部开始从事场外期权业务、挂牌成立业内首家由期货公司全资控股的公募基金、成为首家完成全球</w:t>
      </w:r>
      <w:r>
        <w:t>24</w:t>
      </w:r>
      <w:r>
        <w:t>小时交易和全球主要衍生品交易清算体系搭建的中</w:t>
      </w:r>
      <w:r>
        <w:rPr>
          <w:rFonts w:hint="eastAsia"/>
        </w:rPr>
        <w:t>资期货公司、成为中国期货行业第一家登陆</w:t>
      </w:r>
      <w:r>
        <w:t>A</w:t>
      </w:r>
      <w:r>
        <w:t>股的期货公司等。</w:t>
      </w:r>
    </w:p>
    <w:p w:rsidR="005C21BF" w:rsidRDefault="005C21BF" w:rsidP="005C21BF">
      <w:pPr>
        <w:ind w:firstLineChars="200" w:firstLine="420"/>
      </w:pPr>
      <w:r>
        <w:rPr>
          <w:rFonts w:hint="eastAsia"/>
        </w:rPr>
        <w:t>“公司敢于创新，也善于创新，各项业务都能提前布局，先期切入。”罗旭峰表示，子公司横华国际作为行业内首批赴港设立的分支机构，更是公司现阶段发展的核心竞争力。“我们将贯彻落实新发展理念，坚决践行‘一带一路’发展战略，积极走出去，做风险管理的国家队，为企业提供差异化的风险管理服务，助其有效提升国际竞争力，增强我国的贸易竞争优势。”</w:t>
      </w:r>
    </w:p>
    <w:p w:rsidR="005C21BF" w:rsidRDefault="005C21BF" w:rsidP="005C21BF">
      <w:pPr>
        <w:ind w:firstLineChars="200" w:firstLine="420"/>
      </w:pPr>
      <w:r>
        <w:rPr>
          <w:rFonts w:hint="eastAsia"/>
        </w:rPr>
        <w:t>自带服务实体基因，需求推动多样创新</w:t>
      </w:r>
    </w:p>
    <w:p w:rsidR="005C21BF" w:rsidRDefault="005C21BF" w:rsidP="005C21BF">
      <w:pPr>
        <w:ind w:firstLineChars="200" w:firstLine="420"/>
      </w:pPr>
      <w:r>
        <w:rPr>
          <w:rFonts w:hint="eastAsia"/>
        </w:rPr>
        <w:t>浙江是经济强省，也是制造业大省，在大宗商品方面具有货物体量大、服务需求旺的特点。因此，在这里成长起来的期货经营机构自带服务实体经济的基因。</w:t>
      </w:r>
    </w:p>
    <w:p w:rsidR="005C21BF" w:rsidRDefault="005C21BF" w:rsidP="005C21BF">
      <w:pPr>
        <w:ind w:firstLineChars="200" w:firstLine="420"/>
      </w:pPr>
      <w:r>
        <w:rPr>
          <w:rFonts w:hint="eastAsia"/>
        </w:rPr>
        <w:t>持续提升客户满意度，是南华期货始终坚持的服务理念。罗旭峰介绍：“在服务实体的过程中，我们善于倾听客户需求，通过优化内部管理架构、更新业务模式等方式不断回应客户反馈，持续提升自身服务能力。”利用公司牌照齐全和专业的优势，通过不同业务之间的资源整合和协作发展，有能力契合客户的各类需求，从而更有针对性地为客户提供差异化、个性化的服务。</w:t>
      </w:r>
    </w:p>
    <w:p w:rsidR="005C21BF" w:rsidRDefault="005C21BF" w:rsidP="005C21BF">
      <w:pPr>
        <w:ind w:firstLineChars="200" w:firstLine="420"/>
      </w:pPr>
      <w:r>
        <w:t>2021</w:t>
      </w:r>
      <w:r>
        <w:t>年，南华资本与宝武集团旗下上海钢铁交易中心合作开展了工业品</w:t>
      </w:r>
      <w:r>
        <w:t>“</w:t>
      </w:r>
      <w:r>
        <w:t>期货稳价订单</w:t>
      </w:r>
      <w:r>
        <w:t>”</w:t>
      </w:r>
      <w:r>
        <w:t>第一单试点业务。通过</w:t>
      </w:r>
      <w:r>
        <w:t>“</w:t>
      </w:r>
      <w:r>
        <w:t>期货稳价订单</w:t>
      </w:r>
      <w:r>
        <w:t>”</w:t>
      </w:r>
      <w:r>
        <w:t>的业务模式，南华资本</w:t>
      </w:r>
      <w:r>
        <w:t>2022</w:t>
      </w:r>
      <w:r>
        <w:t>年</w:t>
      </w:r>
      <w:r>
        <w:t>6</w:t>
      </w:r>
      <w:r>
        <w:t>月又与浙江国际油气交易中心（下称浙油中心）开展了合作试点。据期货日报记者了解，该项目中，浙油中心作为现货平台，通过预售产能，为市场保障供应；南华资本作为最终风险承接方，提供场外期权产品及服务，同时在期货市场进行风险对冲。以</w:t>
      </w:r>
      <w:r>
        <w:t>“</w:t>
      </w:r>
      <w:r>
        <w:t>保供稳价</w:t>
      </w:r>
      <w:r>
        <w:t>”</w:t>
      </w:r>
      <w:r>
        <w:t>为抓手，支持浙油中心产能预售平台为实体企业提供现货供应保障的同时，鼓励企业利用期权工具对冲风险，为石化产业链上下游企业的稳健经营</w:t>
      </w:r>
      <w:r>
        <w:rPr>
          <w:rFonts w:hint="eastAsia"/>
        </w:rPr>
        <w:t>保驾护航。</w:t>
      </w:r>
    </w:p>
    <w:p w:rsidR="005C21BF" w:rsidRDefault="005C21BF" w:rsidP="005C21BF">
      <w:pPr>
        <w:ind w:firstLineChars="200" w:firstLine="420"/>
      </w:pPr>
      <w:r>
        <w:rPr>
          <w:rFonts w:hint="eastAsia"/>
        </w:rPr>
        <w:t>永安期货的服务理念是坚持客户利益至上，一切为了客户，是把期货的功能真正服务到实体经济的毛细血管。葛国栋介绍，在这样的理念下，公司的全资风险管理公司永安资本累计服务的实体企业已经超过</w:t>
      </w:r>
      <w:r>
        <w:t>1.2</w:t>
      </w:r>
      <w:r>
        <w:t>万家，服务对象囊括了产业集群、中小微企业，甚至是基建工程，已经成为期货市场标准化合约和现货市场个性化需求的衔接器和转化器。</w:t>
      </w:r>
    </w:p>
    <w:p w:rsidR="005C21BF" w:rsidRDefault="005C21BF" w:rsidP="005C21BF">
      <w:pPr>
        <w:ind w:firstLineChars="200" w:firstLine="420"/>
      </w:pPr>
      <w:r>
        <w:rPr>
          <w:rFonts w:hint="eastAsia"/>
        </w:rPr>
        <w:t>为了更好地服务实体，永安期货还将视野扩展到国际市场，致力于将中国大宗商品的价格影响力传递出去。例如，永安资本通过大商所的</w:t>
      </w:r>
      <w:r>
        <w:t>PVC(6374, -96.00, -1.48%)</w:t>
      </w:r>
      <w:r>
        <w:t>品种，为浙江省湖州市安吉县一家地板制造企业的海外工厂提供锁价后的</w:t>
      </w:r>
      <w:r>
        <w:t>PVC</w:t>
      </w:r>
      <w:r>
        <w:t>原材料，且由永安资本直接运送到越南工厂。</w:t>
      </w:r>
      <w:r>
        <w:t>“</w:t>
      </w:r>
      <w:r>
        <w:t>也就是说，虽然中国部分的生产转移出去了，但金融服务还留在国内，大宗商品的定价权还留在国内。</w:t>
      </w:r>
      <w:r>
        <w:t>”</w:t>
      </w:r>
      <w:r>
        <w:t>葛国栋说，这是永安期货利用期货服务实体经济的体现，也是永安期货在践行提升我国大宗商品的价格影响力。</w:t>
      </w:r>
    </w:p>
    <w:p w:rsidR="005C21BF" w:rsidRDefault="005C21BF" w:rsidP="005C21BF">
      <w:pPr>
        <w:ind w:firstLineChars="200" w:firstLine="420"/>
      </w:pPr>
      <w:r>
        <w:rPr>
          <w:rFonts w:hint="eastAsia"/>
        </w:rPr>
        <w:t>浙商期货以服务为核心，强调“发现需求、创造需求、满足需求”。胡军表示，公司一直以来都在积极履行作为期货公司的社会责任，以实体企业风险管理需求为主线，帮助企业利用期货、期权工具开展风险管理，推动期货市场创新服务实体经济。</w:t>
      </w:r>
    </w:p>
    <w:p w:rsidR="005C21BF" w:rsidRDefault="005C21BF" w:rsidP="005C21BF">
      <w:pPr>
        <w:ind w:firstLineChars="200" w:firstLine="420"/>
      </w:pPr>
      <w:r>
        <w:rPr>
          <w:rFonts w:hint="eastAsia"/>
        </w:rPr>
        <w:t>近年来，浙商期货加大研究投入，形成了核心数据库、多层次研究报告及策略报告成果体系，并深入探索通过数智化手段提升研究成果的应用，努力实现数据可视、逻辑可视、模型可视的三个层次的数字化转型，解决了投资者使用过程中查找难、读懂难、使用难的主要问题，最终实现“让期货更简单”的目标。</w:t>
      </w:r>
    </w:p>
    <w:p w:rsidR="005C21BF" w:rsidRDefault="005C21BF" w:rsidP="005C21BF">
      <w:pPr>
        <w:ind w:firstLineChars="200" w:firstLine="420"/>
      </w:pPr>
      <w:r>
        <w:rPr>
          <w:rFonts w:hint="eastAsia"/>
        </w:rPr>
        <w:t>交流合作共建平台，“盆景”终将串成“风景”</w:t>
      </w:r>
    </w:p>
    <w:p w:rsidR="005C21BF" w:rsidRDefault="005C21BF" w:rsidP="005C21BF">
      <w:pPr>
        <w:ind w:firstLineChars="200" w:firstLine="420"/>
      </w:pPr>
      <w:r>
        <w:rPr>
          <w:rFonts w:hint="eastAsia"/>
        </w:rPr>
        <w:t>团结合作也是浙商精神的重要方面。发挥行业的“圈子效应”，也给了浙江期货经营机构更广的发展平台。</w:t>
      </w:r>
    </w:p>
    <w:p w:rsidR="005C21BF" w:rsidRDefault="005C21BF" w:rsidP="005C21BF">
      <w:pPr>
        <w:ind w:firstLineChars="200" w:firstLine="420"/>
      </w:pPr>
      <w:r>
        <w:rPr>
          <w:rFonts w:hint="eastAsia"/>
        </w:rPr>
        <w:t>“正是得益于大家的通力合作、相互协助，才有今天浙江期货行业的蒸蒸日上，才能为浙江实体经济高质量发展添砖加瓦。”胡军介绍，中国期货业协会和浙江期货行业协会举办的各种交流活动提供了场所和平台，公司彼此分享业务开展情况、面临的困难等，思想的碰撞为行业的创新发展提供了不竭的灵感源泉。省内举办的各种峰会、论坛也为期货公司就如何服务实体这一议题提供了必要的交流平台。同时，各家期货公司也有自主交流互动。比如浙商期货在不同业务领域会与其他期货公司进行合作，为服务实体企业发挥合力。</w:t>
      </w:r>
    </w:p>
    <w:p w:rsidR="005C21BF" w:rsidRDefault="005C21BF" w:rsidP="005C21BF">
      <w:pPr>
        <w:ind w:firstLineChars="200" w:firstLine="420"/>
      </w:pPr>
      <w:r>
        <w:rPr>
          <w:rFonts w:hint="eastAsia"/>
        </w:rPr>
        <w:t>罗旭峰也表示，在浙江证监局的统一领导下，浙江期货同业间始终以浙江期货行业协会为纽带紧密团结在一起，在期货行业形成了颇具影响力的“浙江平台”。特别是近年来，风险管理公司业务模式不断发展，不同的期货公司打造出不同的特色领域和服务专长，随着客户需求的日趋多元，公司往往需要合作以满足客户的不同需要，逐渐形成了以培育浙江市场、服务实体企业为共同目标、协作与竞争并存的模式。</w:t>
      </w:r>
    </w:p>
    <w:p w:rsidR="005C21BF" w:rsidRDefault="005C21BF" w:rsidP="005C21BF">
      <w:pPr>
        <w:ind w:firstLineChars="200" w:firstLine="420"/>
      </w:pPr>
      <w:r>
        <w:rPr>
          <w:rFonts w:hint="eastAsia"/>
        </w:rPr>
        <w:t>通过业务合作，深入沟通交流，葛国栋告诉期货日报记者，目前浙江期货行业“机构联动</w:t>
      </w:r>
      <w:r>
        <w:t>+</w:t>
      </w:r>
      <w:r>
        <w:t>产品创新</w:t>
      </w:r>
      <w:r>
        <w:t>+</w:t>
      </w:r>
      <w:r>
        <w:t>人才培养</w:t>
      </w:r>
      <w:r>
        <w:t>”</w:t>
      </w:r>
      <w:r>
        <w:t>生态圈基本成型。浙江期货行业引领的</w:t>
      </w:r>
      <w:r>
        <w:t>“</w:t>
      </w:r>
      <w:r>
        <w:t>保险</w:t>
      </w:r>
      <w:r>
        <w:t>+</w:t>
      </w:r>
      <w:r>
        <w:t>期货</w:t>
      </w:r>
      <w:r>
        <w:t>”</w:t>
      </w:r>
      <w:r>
        <w:t>业务模式就是典型的机构联动创新产品。与此同时，浙江期货行业不仅在实践中培养了大批期货期权、期现业务、对冲基金等方面的人才，而且通过与现货贸易企业、产业龙头、高校联合培养，向社会输送了一批创新型、复合型、应用型人才，积蓄了大宗商品金融服务创新的核心力量，引导着社会各界更加客观看待和有效使用金融衍生工具，形成期货与现货有效衔接的良性发展生态。</w:t>
      </w:r>
    </w:p>
    <w:p w:rsidR="005C21BF" w:rsidRDefault="005C21BF" w:rsidP="005C21BF">
      <w:pPr>
        <w:ind w:firstLineChars="200" w:firstLine="420"/>
      </w:pPr>
      <w:r>
        <w:rPr>
          <w:rFonts w:hint="eastAsia"/>
        </w:rPr>
        <w:t>未来，我国的期货业必将进入更加繁荣的新时代。“在这样的大背景下，我们浙江期货公司也将继续以巩固自身专业能力为立足点，加强合作与交流，紧紧围绕服务实体经济的宗旨，以实体企业的需求为核心，主动融入乡村振兴和大宗商品‘保供稳价’等国家战略，助力实体经济质与量的全面提升。”罗旭峰说。</w:t>
      </w:r>
    </w:p>
    <w:p w:rsidR="005C21BF" w:rsidRDefault="005C21BF" w:rsidP="005C21BF">
      <w:pPr>
        <w:ind w:firstLineChars="200" w:firstLine="420"/>
      </w:pPr>
      <w:r>
        <w:rPr>
          <w:rFonts w:hint="eastAsia"/>
        </w:rPr>
        <w:t>胡军也表示，未来浙商期货将继续加强与省内各家期货公司及其他金融机构的交流合作，形成良好的大宗商品金融服务氛围，打造良好的浙江大宗商品生态圈，为浙江产业链供应链的韧性与安全提供全力保障。</w:t>
      </w:r>
    </w:p>
    <w:p w:rsidR="005C21BF" w:rsidRDefault="005C21BF" w:rsidP="005C21BF">
      <w:pPr>
        <w:ind w:firstLineChars="200" w:firstLine="420"/>
      </w:pPr>
      <w:r>
        <w:rPr>
          <w:rFonts w:hint="eastAsia"/>
        </w:rPr>
        <w:t>永安期货下一阶段则将对标国际投行，找到符合中国市场经济发展特色和需求的发展模式，承担更多的社会责任。“浙江正在建设共同富裕示范区，永安期货的财富管理、‘保险</w:t>
      </w:r>
      <w:r>
        <w:t>+</w:t>
      </w:r>
      <w:r>
        <w:t>期货</w:t>
      </w:r>
      <w:r>
        <w:t>’</w:t>
      </w:r>
      <w:r>
        <w:t>、风险管理业务都是助力共同富裕的途径，这也是永安期货的社会责任。</w:t>
      </w:r>
      <w:r>
        <w:t>”</w:t>
      </w:r>
      <w:r>
        <w:t>葛国栋说。</w:t>
      </w:r>
    </w:p>
    <w:p w:rsidR="005C21BF" w:rsidRDefault="005C21BF" w:rsidP="005C21BF">
      <w:pPr>
        <w:ind w:firstLineChars="200" w:firstLine="420"/>
      </w:pPr>
      <w:r>
        <w:rPr>
          <w:rFonts w:hint="eastAsia"/>
        </w:rPr>
        <w:t>此外，生态建设是永安期货发展的框架和目标，在外部生态建设上，永安期货将以创新和发展带动行业生态的优化和提升。“现在浙江正在建设大宗商品金融服务创新生态和财富管理高地。”葛国栋表示，“下一步，我们将与浙江的其他机构一道，努力把‘浙江窗口’经验推广至全国，让浙江的‘盆景’成为全国的‘风景’，更好地体现期货行业在多层次资本市场中的价值。”</w:t>
      </w:r>
    </w:p>
    <w:p w:rsidR="005C21BF" w:rsidRDefault="005C21BF" w:rsidP="00562FC3">
      <w:pPr>
        <w:jc w:val="right"/>
      </w:pPr>
      <w:r w:rsidRPr="00562FC3">
        <w:rPr>
          <w:rFonts w:hint="eastAsia"/>
        </w:rPr>
        <w:t>期货日报</w:t>
      </w:r>
      <w:r>
        <w:rPr>
          <w:rFonts w:hint="eastAsia"/>
        </w:rPr>
        <w:t>2023-2-28</w:t>
      </w:r>
    </w:p>
    <w:p w:rsidR="005C21BF" w:rsidRDefault="005C21BF" w:rsidP="008615DF">
      <w:pPr>
        <w:sectPr w:rsidR="005C21BF" w:rsidSect="008615DF">
          <w:type w:val="continuous"/>
          <w:pgSz w:w="11906" w:h="16838"/>
          <w:pgMar w:top="1644" w:right="1236" w:bottom="1418" w:left="1814" w:header="851" w:footer="907" w:gutter="0"/>
          <w:pgNumType w:start="1"/>
          <w:cols w:space="720"/>
          <w:docGrid w:type="lines" w:linePitch="341" w:charSpace="2373"/>
        </w:sectPr>
      </w:pPr>
    </w:p>
    <w:p w:rsidR="00046F5B" w:rsidRDefault="00046F5B"/>
    <w:sectPr w:rsidR="00046F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21BF"/>
    <w:rsid w:val="00046F5B"/>
    <w:rsid w:val="005C21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21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21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785</Words>
  <Characters>4481</Characters>
  <Application>Microsoft Office Word</Application>
  <DocSecurity>0</DocSecurity>
  <Lines>37</Lines>
  <Paragraphs>10</Paragraphs>
  <ScaleCrop>false</ScaleCrop>
  <Company>Microsoft</Company>
  <LinksUpToDate>false</LinksUpToDate>
  <CharactersWithSpaces>5256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