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039" w:rsidRDefault="00DF4039" w:rsidP="00217A53">
      <w:pPr>
        <w:pStyle w:val="1"/>
      </w:pPr>
      <w:r w:rsidRPr="00217A53">
        <w:rPr>
          <w:rFonts w:hint="eastAsia"/>
        </w:rPr>
        <w:t>全国政协委员们热议——如何消除民营经济发展“痛点”</w:t>
      </w:r>
    </w:p>
    <w:p w:rsidR="00DF4039" w:rsidRDefault="00DF4039" w:rsidP="00DF4039">
      <w:pPr>
        <w:ind w:firstLineChars="200" w:firstLine="420"/>
      </w:pPr>
      <w:r>
        <w:t>2023</w:t>
      </w:r>
      <w:r>
        <w:t>年政府工作报告在对今年政府工作的建议中再次提到</w:t>
      </w:r>
      <w:r>
        <w:t>“</w:t>
      </w:r>
      <w:r>
        <w:t>切实落实</w:t>
      </w:r>
      <w:r>
        <w:t>‘</w:t>
      </w:r>
      <w:r>
        <w:t>两个毫不动摇</w:t>
      </w:r>
      <w:r>
        <w:t>’”</w:t>
      </w:r>
      <w:r>
        <w:t>，提出</w:t>
      </w:r>
      <w:r>
        <w:t>“</w:t>
      </w:r>
      <w:r>
        <w:t>依法保护民营企业产权和企业家权益，鼓励支持民营经济和民营企业发展壮大，支持中小微企业和个体工商户发展</w:t>
      </w:r>
      <w:r>
        <w:t>”</w:t>
      </w:r>
      <w:r>
        <w:t>，引发了全国政协委员们的热议。</w:t>
      </w:r>
    </w:p>
    <w:p w:rsidR="00DF4039" w:rsidRDefault="00DF4039" w:rsidP="00DF4039">
      <w:pPr>
        <w:ind w:firstLineChars="200" w:firstLine="420"/>
      </w:pPr>
      <w:r>
        <w:rPr>
          <w:rFonts w:hint="eastAsia"/>
        </w:rPr>
        <w:t>如何鼓励支持民营经济发展壮大，进一步提振民营经济信心，让民营经济实现高质量发展？昨天，委员们聚焦民营经济发展“痛点”，从立法保护民营经济、合理放宽融资监管、加大援企稳岗扩岗支持等方面，发表真知灼见。</w:t>
      </w:r>
    </w:p>
    <w:p w:rsidR="00DF4039" w:rsidRDefault="00DF4039" w:rsidP="00DF4039">
      <w:pPr>
        <w:ind w:firstLineChars="200" w:firstLine="420"/>
      </w:pPr>
      <w:r>
        <w:rPr>
          <w:rFonts w:hint="eastAsia"/>
        </w:rPr>
        <w:t>皮剑龙委员</w:t>
      </w:r>
      <w:r>
        <w:t xml:space="preserve"> </w:t>
      </w:r>
      <w:r>
        <w:t>尽快制定民营经济保护法</w:t>
      </w:r>
    </w:p>
    <w:p w:rsidR="00DF4039" w:rsidRDefault="00DF4039" w:rsidP="00DF4039">
      <w:pPr>
        <w:ind w:firstLineChars="200" w:firstLine="420"/>
      </w:pPr>
      <w:r>
        <w:rPr>
          <w:rFonts w:hint="eastAsia"/>
        </w:rPr>
        <w:t>“目前对于民营经济的保护在法律层面上仍存不足。”全国政协委员、北京金台律师事务所主任皮剑龙建议，尽早制定民营经济保护法，更好保护民营经济发展和民营企业家权益。</w:t>
      </w:r>
    </w:p>
    <w:p w:rsidR="00DF4039" w:rsidRDefault="00DF4039" w:rsidP="00DF4039">
      <w:pPr>
        <w:ind w:firstLineChars="200" w:firstLine="420"/>
      </w:pPr>
      <w:r>
        <w:rPr>
          <w:rFonts w:hint="eastAsia"/>
        </w:rPr>
        <w:t>皮剑龙调研发现，缺乏完善统一的法律规范体系，导致法治保障刚性不强、权威性不够；现有促进民营经济发展政策“重制定、轻执行”，缺乏配套细则、执行措施弹性大，往往难以落地；行业准入上，对民营经济也存在不平等歧视。</w:t>
      </w:r>
    </w:p>
    <w:p w:rsidR="00DF4039" w:rsidRDefault="00DF4039" w:rsidP="00DF4039">
      <w:pPr>
        <w:ind w:firstLineChars="200" w:firstLine="420"/>
      </w:pPr>
      <w:r>
        <w:rPr>
          <w:rFonts w:hint="eastAsia"/>
        </w:rPr>
        <w:t>对此，皮剑龙建议，应及时清理和修改矛盾的、过时的且阻碍民营经济和民营企业发展的法律、法规及相关司法解释，整合现有法律法规，尽早制定一部系统完备、科学规范、运行统一的民营经济保护法。</w:t>
      </w:r>
    </w:p>
    <w:p w:rsidR="00DF4039" w:rsidRDefault="00DF4039" w:rsidP="00DF4039">
      <w:pPr>
        <w:ind w:firstLineChars="200" w:firstLine="420"/>
      </w:pPr>
      <w:r>
        <w:rPr>
          <w:rFonts w:hint="eastAsia"/>
        </w:rPr>
        <w:t>权忠光委员</w:t>
      </w:r>
      <w:r>
        <w:t xml:space="preserve"> </w:t>
      </w:r>
      <w:r>
        <w:t>加大援企稳岗扩岗支持力度</w:t>
      </w:r>
    </w:p>
    <w:p w:rsidR="00DF4039" w:rsidRDefault="00DF4039" w:rsidP="00DF4039">
      <w:pPr>
        <w:ind w:firstLineChars="200" w:firstLine="420"/>
      </w:pPr>
      <w:r>
        <w:rPr>
          <w:rFonts w:hint="eastAsia"/>
        </w:rPr>
        <w:t>民营经济是推动创新、促进就业的重要力量。全国政协委员、北京中企华资产评估有限责任公司董事长权忠光建议，继续优化完善助企纾困政策，加大援企稳岗扩岗支持力度，推动消费加快恢复，通过实施系列扶持政策和举措，提升企业发展信心。</w:t>
      </w:r>
    </w:p>
    <w:p w:rsidR="00DF4039" w:rsidRDefault="00DF4039" w:rsidP="00DF4039">
      <w:pPr>
        <w:ind w:firstLineChars="200" w:firstLine="420"/>
      </w:pPr>
      <w:r>
        <w:rPr>
          <w:rFonts w:hint="eastAsia"/>
        </w:rPr>
        <w:t>权忠光建议，在财政和减税降费方面进一步释放政策红利帮扶企业，引导金融机构加大对中小微企业的金融支持，营造透明法治和公平竞争市场化的营商环境，推进“一业一证”等改革，依法保护民营企业产权和企业家权益。</w:t>
      </w:r>
    </w:p>
    <w:p w:rsidR="00DF4039" w:rsidRDefault="00DF4039" w:rsidP="00DF4039">
      <w:pPr>
        <w:ind w:firstLineChars="200" w:firstLine="420"/>
      </w:pPr>
      <w:r>
        <w:rPr>
          <w:rFonts w:hint="eastAsia"/>
        </w:rPr>
        <w:t>针对降低企业用工成本，权忠光建议对新入职应届毕业生的五险一金，实施减免或缓缴一年，但年限可连续计算的政策；缓缴社会保险费的用人单位可在年底前采取分期或逐月等方式补缴；在考虑全社会运行安全的基础上，阶段性降低医疗、养老等社会保险费率；对吸纳高校毕业生就业的民营企业，按规定给予相关补贴。</w:t>
      </w:r>
    </w:p>
    <w:p w:rsidR="00DF4039" w:rsidRDefault="00DF4039" w:rsidP="00DF4039">
      <w:pPr>
        <w:ind w:firstLineChars="200" w:firstLine="420"/>
      </w:pPr>
      <w:r>
        <w:rPr>
          <w:rFonts w:hint="eastAsia"/>
        </w:rPr>
        <w:t>齐向东委员</w:t>
      </w:r>
      <w:r>
        <w:t xml:space="preserve"> </w:t>
      </w:r>
      <w:r>
        <w:t>合理放宽上市企业融资监管限制</w:t>
      </w:r>
    </w:p>
    <w:p w:rsidR="00DF4039" w:rsidRDefault="00DF4039" w:rsidP="00DF4039">
      <w:pPr>
        <w:ind w:firstLineChars="200" w:firstLine="420"/>
      </w:pPr>
      <w:r>
        <w:rPr>
          <w:rFonts w:hint="eastAsia"/>
        </w:rPr>
        <w:t>针对部分民营企业面临的融资难题，全国政协委员、全国工商联副主席、奇安信集团董事长齐向东建议，进一步优化营商环境，合理放宽上市企业融资监管限制，为创新“开闸引流”。</w:t>
      </w:r>
    </w:p>
    <w:p w:rsidR="00DF4039" w:rsidRDefault="00DF4039" w:rsidP="00DF4039">
      <w:pPr>
        <w:ind w:firstLineChars="200" w:firstLine="420"/>
      </w:pPr>
      <w:r>
        <w:rPr>
          <w:rFonts w:hint="eastAsia"/>
        </w:rPr>
        <w:t>齐向东说，近年来，全国各地持续深化“放管服”改革，营商环境有了很大改善。但也要注意到，民营企业抗风险能力较弱，容易遭遇融资难、融资贵、融资慢等问题。目前，根据我国相关监管要求，上市企业再融资需要遵守“用于非资本性支出的募投资金不得超过</w:t>
      </w:r>
      <w:r>
        <w:t>30%”</w:t>
      </w:r>
      <w:r>
        <w:t>的规定。</w:t>
      </w:r>
      <w:r>
        <w:t>“</w:t>
      </w:r>
      <w:r>
        <w:t>这条规定意味着，上市公司募资金额只有</w:t>
      </w:r>
      <w:r>
        <w:t>30%</w:t>
      </w:r>
      <w:r>
        <w:t>能够用于研发人员的人力成本支出，这限制了上市企业的创新能力增长。</w:t>
      </w:r>
      <w:r>
        <w:t>”</w:t>
      </w:r>
      <w:r>
        <w:t>因此，他建议，证监会合理放宽对上市企业募集资金用于非资本性支出的限制，不断释放科创企业创新活力。</w:t>
      </w:r>
    </w:p>
    <w:p w:rsidR="00DF4039" w:rsidRDefault="00DF4039" w:rsidP="00DF4039">
      <w:pPr>
        <w:ind w:firstLineChars="200" w:firstLine="420"/>
      </w:pPr>
      <w:r>
        <w:rPr>
          <w:rFonts w:hint="eastAsia"/>
        </w:rPr>
        <w:t>刘永好委员</w:t>
      </w:r>
      <w:r>
        <w:t xml:space="preserve"> </w:t>
      </w:r>
      <w:r>
        <w:t>为中小企业创造更广阔发展空间</w:t>
      </w:r>
    </w:p>
    <w:p w:rsidR="00DF4039" w:rsidRDefault="00DF4039" w:rsidP="00DF4039">
      <w:pPr>
        <w:ind w:firstLineChars="200" w:firstLine="420"/>
      </w:pPr>
      <w:r>
        <w:rPr>
          <w:rFonts w:hint="eastAsia"/>
        </w:rPr>
        <w:t>全国政协委员、新希望集团董事长刘永好建议，加强各类涉企政策解读，保护和增强民营企业家参与发展经济的主体地位，为中小企业创造更广阔发展空间。</w:t>
      </w:r>
    </w:p>
    <w:p w:rsidR="00DF4039" w:rsidRDefault="00DF4039" w:rsidP="00DF4039">
      <w:pPr>
        <w:ind w:firstLineChars="200" w:firstLine="420"/>
      </w:pPr>
      <w:r>
        <w:rPr>
          <w:rFonts w:hint="eastAsia"/>
        </w:rPr>
        <w:t>刘永好建议，定期举办高层次的经济形势分析会，引导民营企业家正确认识和把握经济形势预期，及时了解国内外经济政治形势。对新出台的涉及民营企业的重大政策、重要观点，应及时做好阐述说明，并制定明确实施细则。</w:t>
      </w:r>
    </w:p>
    <w:p w:rsidR="00DF4039" w:rsidRDefault="00DF4039" w:rsidP="00DF4039">
      <w:pPr>
        <w:ind w:firstLineChars="200" w:firstLine="420"/>
      </w:pPr>
      <w:r>
        <w:rPr>
          <w:rFonts w:hint="eastAsia"/>
        </w:rPr>
        <w:t>“北京市推出的为企业送‘服务包’制度取得了很好效果，为企业发展提供了实实在在的帮助。”刘永好建议，各级党委政府领导特别是主要领导走访民营企业，与民营企业家交心谈心，真正营造良好亲清政商关系。还应引导更多具有行业代表性民营企业参与地方产业规划和项目招引，保护和增强民营企业家参与发展经济的主体地位。</w:t>
      </w:r>
    </w:p>
    <w:p w:rsidR="00DF4039" w:rsidRDefault="00DF4039" w:rsidP="00DF4039">
      <w:pPr>
        <w:ind w:firstLineChars="200" w:firstLine="420"/>
      </w:pPr>
      <w:r>
        <w:rPr>
          <w:rFonts w:hint="eastAsia"/>
        </w:rPr>
        <w:t>王珂委员</w:t>
      </w:r>
      <w:r>
        <w:t xml:space="preserve"> </w:t>
      </w:r>
      <w:r>
        <w:t>建立个体工商户市场行为容错机制</w:t>
      </w:r>
    </w:p>
    <w:p w:rsidR="00DF4039" w:rsidRDefault="00DF4039" w:rsidP="00DF4039">
      <w:pPr>
        <w:ind w:firstLineChars="200" w:firstLine="420"/>
      </w:pPr>
      <w:r>
        <w:rPr>
          <w:rFonts w:hint="eastAsia"/>
        </w:rPr>
        <w:t>个体工商户为社会提供便捷服务和优质商品，在稳增长、促就业、惠民生等方面发挥着重要作用。近年来，各地出台政策对个体工商户生产经营给予更多支持，如北京、成都等地市场监管部门都就容错纠错推出相关政策，营造包容宽松的发展环境。针对个体工商户特点，全国政协委员、首都师范大学美术学院教授王珂建议，在更大范围推广建立个体工商户市场行为容错机制。</w:t>
      </w:r>
    </w:p>
    <w:p w:rsidR="00DF4039" w:rsidRDefault="00DF4039" w:rsidP="00DF4039">
      <w:pPr>
        <w:ind w:firstLineChars="200" w:firstLine="420"/>
      </w:pPr>
      <w:r>
        <w:rPr>
          <w:rFonts w:hint="eastAsia"/>
        </w:rPr>
        <w:t>王珂建议，各类执法部门对个体工商户初次违反相关规定条例且并无主观故意、未造成社会危害或危害极小的，以批评教育为主，不予实质处罚。可将其违规事实登记在案，责令其签订承诺书，如有再犯加倍从重惩罚，以此营造宽松的扶持氛围。“尤其对那些文化水平较低、家庭负担重的大龄从业人员，更应该给予耐心细致地教育和帮助。”王珂说。</w:t>
      </w:r>
    </w:p>
    <w:p w:rsidR="00DF4039" w:rsidRDefault="00DF4039" w:rsidP="00217A53">
      <w:pPr>
        <w:jc w:val="right"/>
      </w:pPr>
      <w:r w:rsidRPr="00217A53">
        <w:rPr>
          <w:rFonts w:hint="eastAsia"/>
        </w:rPr>
        <w:t>北京日报</w:t>
      </w:r>
      <w:r>
        <w:rPr>
          <w:rFonts w:hint="eastAsia"/>
        </w:rPr>
        <w:t>2023-3-6</w:t>
      </w:r>
    </w:p>
    <w:p w:rsidR="00DF4039" w:rsidRDefault="00DF4039" w:rsidP="001D56F7">
      <w:pPr>
        <w:sectPr w:rsidR="00DF4039" w:rsidSect="001D56F7">
          <w:type w:val="continuous"/>
          <w:pgSz w:w="11906" w:h="16838"/>
          <w:pgMar w:top="1644" w:right="1236" w:bottom="1418" w:left="1814" w:header="851" w:footer="907" w:gutter="0"/>
          <w:pgNumType w:start="1"/>
          <w:cols w:space="720"/>
          <w:docGrid w:type="lines" w:linePitch="341" w:charSpace="2373"/>
        </w:sectPr>
      </w:pPr>
    </w:p>
    <w:p w:rsidR="00BD5614" w:rsidRDefault="00BD5614"/>
    <w:sectPr w:rsidR="00BD56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4039"/>
    <w:rsid w:val="00BD5614"/>
    <w:rsid w:val="00DF40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40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40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1646</Characters>
  <Application>Microsoft Office Word</Application>
  <DocSecurity>0</DocSecurity>
  <Lines>13</Lines>
  <Paragraphs>3</Paragraphs>
  <ScaleCrop>false</ScaleCrop>
  <Company>Microsoft</Company>
  <LinksUpToDate>false</LinksUpToDate>
  <CharactersWithSpaces>1931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