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33BD" w:rsidRDefault="00D233BD" w:rsidP="00217A53">
      <w:pPr>
        <w:pStyle w:val="1"/>
      </w:pPr>
      <w:r w:rsidRPr="00217A53">
        <w:rPr>
          <w:rFonts w:hint="eastAsia"/>
        </w:rPr>
        <w:t>数字化转型备受期待，中小企业突围如何“小轻快准”？</w:t>
      </w:r>
    </w:p>
    <w:p w:rsidR="00D233BD" w:rsidRDefault="00D233BD" w:rsidP="00D233BD">
      <w:pPr>
        <w:ind w:firstLineChars="200" w:firstLine="420"/>
      </w:pPr>
      <w:r>
        <w:rPr>
          <w:rFonts w:hint="eastAsia"/>
        </w:rPr>
        <w:t>“十四五”时期是我国中小企业数字化发展的关键窗口期和战略机遇期。</w:t>
      </w:r>
      <w:r>
        <w:t>3</w:t>
      </w:r>
      <w:r>
        <w:t>月</w:t>
      </w:r>
      <w:r>
        <w:t>6</w:t>
      </w:r>
      <w:r>
        <w:t>日，</w:t>
      </w:r>
      <w:r>
        <w:t>2023</w:t>
      </w:r>
      <w:r>
        <w:t>年全国两会正在进行中，政府工作报告针对中小企业数字化转型，提出的高端化、智能化、绿色化要求，成为两会代表、委员讨论的重点之一。相关报告显示，目前</w:t>
      </w:r>
      <w:r>
        <w:t>79%</w:t>
      </w:r>
      <w:r>
        <w:t>的中小企业仍处于数字化转型升级的初步探索阶段。如何帮助中小企业跳出数字化发展的困境？鼓励数字化</w:t>
      </w:r>
      <w:r>
        <w:t>SasS</w:t>
      </w:r>
      <w:r>
        <w:t>（软件即服务）发展、解决方案要</w:t>
      </w:r>
      <w:r>
        <w:t>“</w:t>
      </w:r>
      <w:r>
        <w:t>小轻快准</w:t>
      </w:r>
      <w:r>
        <w:t>”……</w:t>
      </w:r>
      <w:r>
        <w:t>从提供数字化转型工具的企业、到工具特征以及企业扶持侧重，围绕中小企业数字化转型的横向纵向有望形成融通发展格局。</w:t>
      </w:r>
    </w:p>
    <w:p w:rsidR="00D233BD" w:rsidRDefault="00D233BD" w:rsidP="00D233BD">
      <w:pPr>
        <w:ind w:firstLineChars="200" w:firstLine="420"/>
      </w:pPr>
      <w:r>
        <w:rPr>
          <w:rFonts w:hint="eastAsia"/>
        </w:rPr>
        <w:t>鑫宏源产业园数字化样本</w:t>
      </w:r>
    </w:p>
    <w:p w:rsidR="00D233BD" w:rsidRDefault="00D233BD" w:rsidP="00D233BD">
      <w:pPr>
        <w:ind w:firstLineChars="200" w:firstLine="420"/>
      </w:pPr>
      <w:r>
        <w:rPr>
          <w:rFonts w:hint="eastAsia"/>
        </w:rPr>
        <w:t>存在数字化鸿沟</w:t>
      </w:r>
    </w:p>
    <w:p w:rsidR="00D233BD" w:rsidRDefault="00D233BD" w:rsidP="00D233BD">
      <w:pPr>
        <w:ind w:firstLineChars="200" w:firstLine="420"/>
      </w:pPr>
      <w:r>
        <w:rPr>
          <w:rFonts w:hint="eastAsia"/>
        </w:rPr>
        <w:t>河北鑫宏源印刷包装有限责任公司（以下简称“鑫宏源”）是一家保定市高碑店的企业，不同与传统意义上的印刷公司，鑫宏源有一家药品包装工厂，还有一个入驻了</w:t>
      </w:r>
      <w:r>
        <w:t>22</w:t>
      </w:r>
      <w:r>
        <w:t>家工厂、</w:t>
      </w:r>
      <w:r>
        <w:t>3</w:t>
      </w:r>
      <w:r>
        <w:t>所学校、</w:t>
      </w:r>
      <w:r>
        <w:t>1800</w:t>
      </w:r>
      <w:r>
        <w:t>工人的印刷包装产业园。</w:t>
      </w:r>
    </w:p>
    <w:p w:rsidR="00D233BD" w:rsidRDefault="00D233BD" w:rsidP="00D233BD">
      <w:pPr>
        <w:ind w:firstLineChars="200" w:firstLine="420"/>
      </w:pPr>
      <w:r>
        <w:rPr>
          <w:rFonts w:hint="eastAsia"/>
        </w:rPr>
        <w:t>作为一个法学出身、学院派很浓的年轻人，现任鑫宏源总经理李健，在毕业前和印刷业、数字化毫无关系。接手鑫宏源之后，他把这个家族企业带上了一条新路，期间中小企业数字化转型的问题也令李健印象深刻。</w:t>
      </w:r>
    </w:p>
    <w:p w:rsidR="00D233BD" w:rsidRDefault="00D233BD" w:rsidP="00D233BD">
      <w:pPr>
        <w:ind w:firstLineChars="200" w:firstLine="420"/>
      </w:pPr>
      <w:r>
        <w:rPr>
          <w:rFonts w:hint="eastAsia"/>
        </w:rPr>
        <w:t>“首先一把手能否带头接受管理模式的改变，其次企业老总需要找到适合的数字化转型方式，另外老总要知道需要花多少钱才能实现数字化转型，最后中小企业内部有谁能完成数字化转型的任务”，李健告诉北京商报记者，这是他跟多位园区老板沟通后，总结的四条中小企业数字化困难。</w:t>
      </w:r>
    </w:p>
    <w:p w:rsidR="00D233BD" w:rsidRDefault="00D233BD" w:rsidP="00D233BD">
      <w:pPr>
        <w:ind w:firstLineChars="200" w:firstLine="420"/>
      </w:pPr>
      <w:r>
        <w:rPr>
          <w:rFonts w:hint="eastAsia"/>
        </w:rPr>
        <w:t>一直在数字化转型领域的容联云</w:t>
      </w:r>
      <w:r>
        <w:t>COO</w:t>
      </w:r>
      <w:r>
        <w:t>熊谢刚也有自己的感触，他以服务某股份制银行客服中心数字化转型为例向北京商报记者介绍，</w:t>
      </w:r>
      <w:r>
        <w:t>“</w:t>
      </w:r>
      <w:r>
        <w:t>传统人工坐席存在业务知识点复杂的问题，客服与客户交流时会出现让客户等候的情况，出现的关键点知识遗漏也容易造成客户满意度下降。客服还需要在实时通话中记录客户基本信息，事后要填充工单，但容易遗漏重要信息</w:t>
      </w:r>
      <w:r>
        <w:t>”</w:t>
      </w:r>
      <w:r>
        <w:t>。</w:t>
      </w:r>
    </w:p>
    <w:p w:rsidR="00D233BD" w:rsidRDefault="00D233BD" w:rsidP="00D233BD">
      <w:pPr>
        <w:ind w:firstLineChars="200" w:firstLine="420"/>
      </w:pPr>
      <w:r>
        <w:rPr>
          <w:rFonts w:hint="eastAsia"/>
        </w:rPr>
        <w:t>数智化转型，可以帮助企业打造一个全生命周期经营管理闭环，但根据中国电子技术标准化研究院中小企业数字化分析报告，</w:t>
      </w:r>
      <w:r>
        <w:t>79%</w:t>
      </w:r>
      <w:r>
        <w:t>的中小企业仍处于数字化转型升级的初步探索阶段，</w:t>
      </w:r>
      <w:r>
        <w:t>12%</w:t>
      </w:r>
      <w:r>
        <w:t>的企业处于应用践行阶段，达到深度应用阶段的企业占比仅</w:t>
      </w:r>
      <w:r>
        <w:t>9%</w:t>
      </w:r>
      <w:r>
        <w:t>。</w:t>
      </w:r>
    </w:p>
    <w:p w:rsidR="00D233BD" w:rsidRDefault="00D233BD" w:rsidP="00D233BD">
      <w:pPr>
        <w:ind w:firstLineChars="200" w:firstLine="420"/>
      </w:pPr>
      <w:r>
        <w:rPr>
          <w:rFonts w:hint="eastAsia"/>
        </w:rPr>
        <w:t>长期关注数实融合创新发展的全国政协委员、京东云事业部总裁曹鹏也观察到了类似问题，当前我国数实融合整体发展不充分、不均衡的问题亟待突破。比如，数字技术尚未全面融入到我国实体经济的全产业链、全生命周期中；中小企业数字化转型面临不敢、不会的困境，数字鸿沟有加大趋势。</w:t>
      </w:r>
    </w:p>
    <w:p w:rsidR="00D233BD" w:rsidRDefault="00D233BD" w:rsidP="00D233BD">
      <w:pPr>
        <w:ind w:firstLineChars="200" w:firstLine="420"/>
      </w:pPr>
      <w:r>
        <w:rPr>
          <w:rFonts w:hint="eastAsia"/>
        </w:rPr>
        <w:t>降低工具使用门槛</w:t>
      </w:r>
    </w:p>
    <w:p w:rsidR="00D233BD" w:rsidRDefault="00D233BD" w:rsidP="00D233BD">
      <w:pPr>
        <w:ind w:firstLineChars="200" w:firstLine="420"/>
      </w:pPr>
      <w:r>
        <w:rPr>
          <w:rFonts w:hint="eastAsia"/>
        </w:rPr>
        <w:t>其实，“中小企业数字化转型是一个世界难题。”阿里研究院副院长安筱鹏向北京商报记者直言，“我国企业有很多优势，但问题一直存在，就是技术、理念、成本等。”</w:t>
      </w:r>
    </w:p>
    <w:p w:rsidR="00D233BD" w:rsidRDefault="00D233BD" w:rsidP="00D233BD">
      <w:pPr>
        <w:ind w:firstLineChars="200" w:firstLine="420"/>
      </w:pPr>
      <w:r>
        <w:rPr>
          <w:rFonts w:hint="eastAsia"/>
        </w:rPr>
        <w:t>中小企业数字化转型的还有全国政协委员、</w:t>
      </w:r>
      <w:r>
        <w:t>360</w:t>
      </w:r>
      <w:r>
        <w:t>创始人周鸿祎。在服务中小微企业时，他发现市场缺乏有效的产品和服务，</w:t>
      </w:r>
      <w:r>
        <w:t>SaaS</w:t>
      </w:r>
      <w:r>
        <w:t>化服务是中小微企业实现数字化转型的杀手锏。因此，周鸿祎在提案中建议，</w:t>
      </w:r>
      <w:r>
        <w:t>“</w:t>
      </w:r>
      <w:r>
        <w:t>把数字化</w:t>
      </w:r>
      <w:r>
        <w:t>SaaS</w:t>
      </w:r>
      <w:r>
        <w:t>服务作为重点产业方向进行培育</w:t>
      </w:r>
      <w:r>
        <w:t>”</w:t>
      </w:r>
      <w:r>
        <w:t>。</w:t>
      </w:r>
    </w:p>
    <w:p w:rsidR="00D233BD" w:rsidRDefault="00D233BD" w:rsidP="00D233BD">
      <w:pPr>
        <w:ind w:firstLineChars="200" w:firstLine="420"/>
      </w:pPr>
      <w:r>
        <w:rPr>
          <w:rFonts w:hint="eastAsia"/>
        </w:rPr>
        <w:t>工信部最新印发的《中小企业数字化转型指南》，也给中小企业数字化转型提供了指引和方向。根据《中小企业数字化转型指南》，数字化转型服务商要聚焦中小企业转型痛点难点，提供“小快轻准”的产品和解决方案，降低中小企业数字化转型门槛。数字化转型服务商可以研发推广低代码产品服务，助力中小企业自行创建、部署、使用和调整数字化应用，提升中小企业二次开发能力和需求响应能力。</w:t>
      </w:r>
    </w:p>
    <w:p w:rsidR="00D233BD" w:rsidRDefault="00D233BD" w:rsidP="00D233BD">
      <w:pPr>
        <w:ind w:firstLineChars="200" w:firstLine="420"/>
      </w:pPr>
      <w:r>
        <w:rPr>
          <w:rFonts w:hint="eastAsia"/>
        </w:rPr>
        <w:t>对此，中国工业互联网研究院政策研究所副所长陶元引用了一组调研数据，低代码等“小快轻准”产品好评度较高，但目前仅不到</w:t>
      </w:r>
      <w:r>
        <w:t>25%</w:t>
      </w:r>
      <w:r>
        <w:t>的被调研企业应用了低代码服务，</w:t>
      </w:r>
      <w:r>
        <w:t>“</w:t>
      </w:r>
      <w:r>
        <w:t>小快轻准</w:t>
      </w:r>
      <w:r>
        <w:t>”</w:t>
      </w:r>
      <w:r>
        <w:t>产品仍具备较为广阔的应用空间。陶元认为，降本增效和提升创新能力是中小企业实施数字化转型的关键诉求，</w:t>
      </w:r>
      <w:r>
        <w:t>“</w:t>
      </w:r>
      <w:r>
        <w:t>参考性强、实绩突出</w:t>
      </w:r>
      <w:r>
        <w:t>”</w:t>
      </w:r>
      <w:r>
        <w:t>和</w:t>
      </w:r>
      <w:r>
        <w:t>“</w:t>
      </w:r>
      <w:r>
        <w:t>性价比高、灵活支付</w:t>
      </w:r>
      <w:r>
        <w:t>”</w:t>
      </w:r>
      <w:r>
        <w:t>的数字化产品服务可以更好地满足中小企业需求。</w:t>
      </w:r>
    </w:p>
    <w:p w:rsidR="00D233BD" w:rsidRDefault="00D233BD" w:rsidP="00D233BD">
      <w:pPr>
        <w:ind w:firstLineChars="200" w:firstLine="420"/>
      </w:pPr>
      <w:r>
        <w:rPr>
          <w:rFonts w:hint="eastAsia"/>
        </w:rPr>
        <w:t>“小轻快准”解决方案有哪些实例？回答这个问题时，中国社会科学院财经战略研究院研究员李勇坚举例，像钉钉这种</w:t>
      </w:r>
      <w:r>
        <w:t>PaaS</w:t>
      </w:r>
      <w:r>
        <w:t>（平台即服务）化平台，首先解决了标准化的问题，提供原子级的标准件，企业自己组装、二次开发。其次，几千万家企业组织都聚集到平台上后，形成规模化效应，可以演变成产业链整体的数字化。</w:t>
      </w:r>
    </w:p>
    <w:p w:rsidR="00D233BD" w:rsidRDefault="00D233BD" w:rsidP="00D233BD">
      <w:pPr>
        <w:ind w:firstLineChars="200" w:firstLine="420"/>
      </w:pPr>
      <w:r>
        <w:rPr>
          <w:rFonts w:hint="eastAsia"/>
        </w:rPr>
        <w:t>扶持要出新招</w:t>
      </w:r>
    </w:p>
    <w:p w:rsidR="00D233BD" w:rsidRDefault="00D233BD" w:rsidP="00D233BD">
      <w:pPr>
        <w:ind w:firstLineChars="200" w:firstLine="420"/>
      </w:pPr>
      <w:r>
        <w:rPr>
          <w:rFonts w:hint="eastAsia"/>
        </w:rPr>
        <w:t>根据政府工作报告，加快传统产业和中小企业数字化转型，着力提升高端化、智能化、绿色化水平是今年工作重点。</w:t>
      </w:r>
    </w:p>
    <w:p w:rsidR="00D233BD" w:rsidRDefault="00D233BD" w:rsidP="00D233BD">
      <w:pPr>
        <w:ind w:firstLineChars="200" w:firstLine="420"/>
      </w:pPr>
      <w:r>
        <w:rPr>
          <w:rFonts w:hint="eastAsia"/>
        </w:rPr>
        <w:t>具体到智能化，服装企业梦燕的场景或许是个样本。粉色堆垛机在</w:t>
      </w:r>
      <w:r>
        <w:t>25</w:t>
      </w:r>
      <w:r>
        <w:t>米的仓库上下运转，将货物托上货架，一次可托</w:t>
      </w:r>
      <w:r>
        <w:t>16</w:t>
      </w:r>
      <w:r>
        <w:t>箱衣物，差不多</w:t>
      </w:r>
      <w:r>
        <w:t>200</w:t>
      </w:r>
      <w:r>
        <w:t>件夏装。不需要工人上下楼跑动，服装就能顺着轨道跨楼层、多方向地传输，再经贴码、分装、运输出库。</w:t>
      </w:r>
    </w:p>
    <w:p w:rsidR="00D233BD" w:rsidRDefault="00D233BD" w:rsidP="00D233BD">
      <w:pPr>
        <w:ind w:firstLineChars="200" w:firstLine="420"/>
      </w:pPr>
      <w:r>
        <w:rPr>
          <w:rFonts w:hint="eastAsia"/>
        </w:rPr>
        <w:t>据梦燕总经理吴承淮介绍，相比于旧仓，梦燕自动化物流中心的新仓在每日可支持出货量提升</w:t>
      </w:r>
      <w:r>
        <w:t>5</w:t>
      </w:r>
      <w:r>
        <w:t>倍的情况下，仓库空间利用率提升</w:t>
      </w:r>
      <w:r>
        <w:t>3</w:t>
      </w:r>
      <w:r>
        <w:t>倍，人员减少</w:t>
      </w:r>
      <w:r>
        <w:t>40%</w:t>
      </w:r>
      <w:r>
        <w:t>。整个自动化物流中心方案包括</w:t>
      </w:r>
      <w:r>
        <w:t>1</w:t>
      </w:r>
      <w:r>
        <w:t>座</w:t>
      </w:r>
      <w:r>
        <w:t>25</w:t>
      </w:r>
      <w:r>
        <w:t>米高、</w:t>
      </w:r>
      <w:r>
        <w:t>8</w:t>
      </w:r>
      <w:r>
        <w:t>个巷道的自动化立体仓库，</w:t>
      </w:r>
      <w:r>
        <w:t>1</w:t>
      </w:r>
      <w:r>
        <w:t>套输送分拣系统，</w:t>
      </w:r>
      <w:r>
        <w:t>8</w:t>
      </w:r>
      <w:r>
        <w:t>个工位的货到人播种系统以及包装复核、自动称重和贴标、热缩塑膜机等自动化设备。在软件及系统方面，智慧物流操作系统旷视河图将自动化立库系统、箱式输送分拣系统、货到人播种系统与仓库管理系统（</w:t>
      </w:r>
      <w:r>
        <w:t>WMS</w:t>
      </w:r>
      <w:r>
        <w:t>）无缝对接，以前整个仓库的作业人员需要</w:t>
      </w:r>
      <w:r>
        <w:t>55</w:t>
      </w:r>
      <w:r>
        <w:t>人，现在</w:t>
      </w:r>
      <w:r>
        <w:t>35</w:t>
      </w:r>
      <w:r>
        <w:t>人就能满足同样的作业量，仓库用工减少</w:t>
      </w:r>
      <w:r>
        <w:t>40%</w:t>
      </w:r>
      <w:r>
        <w:t>。</w:t>
      </w:r>
    </w:p>
    <w:p w:rsidR="00D233BD" w:rsidRDefault="00D233BD" w:rsidP="00D233BD">
      <w:pPr>
        <w:ind w:firstLineChars="200" w:firstLine="420"/>
      </w:pPr>
      <w:r>
        <w:rPr>
          <w:rFonts w:hint="eastAsia"/>
        </w:rPr>
        <w:t>中小企业天然脆弱，资金链薄弱，实现真正的数字化转型才能克服短期经营困难，大幅降本增效，解决根本问题。《中小企业数字化转型指南》对地方各级主管部门推进中小企业数字化转型工作提出的要求就包括加强转型引导、加大资金支持、推广试点应用、完善配套服务、优化发展环境五方面。</w:t>
      </w:r>
    </w:p>
    <w:p w:rsidR="00D233BD" w:rsidRDefault="00D233BD" w:rsidP="00D233BD">
      <w:pPr>
        <w:ind w:firstLineChars="200" w:firstLine="420"/>
      </w:pPr>
      <w:r>
        <w:rPr>
          <w:rFonts w:hint="eastAsia"/>
        </w:rPr>
        <w:t>全国政协委员、奇安信集团董事长齐向东在提案中也提到了对中小企业的扶持。目前全国累计认定“专精特新”中小企业超过</w:t>
      </w:r>
      <w:r>
        <w:t>7</w:t>
      </w:r>
      <w:r>
        <w:t>万家，这些企业在技术创新、强链补链等方面发挥着举足轻重的作用，但这些企业的发展还面临起步难、持续难、做强难的现实阻碍。</w:t>
      </w:r>
    </w:p>
    <w:p w:rsidR="00D233BD" w:rsidRDefault="00D233BD" w:rsidP="00D233BD">
      <w:pPr>
        <w:ind w:firstLineChars="200" w:firstLine="420"/>
      </w:pPr>
      <w:r>
        <w:rPr>
          <w:rFonts w:hint="eastAsia"/>
        </w:rPr>
        <w:t>为此，齐向东建议，扶持“专精特新”要出新招，建议银行延长企业贷款还本付息时间，每年评估偿还能力，增强其抗风险能力；建议保监会及相关部门鼓励保险公司开展贷款保证保险，与银行合作定制开发“专精特新”专属信贷产品；建议财政部及相关部门设立“专精特新”专项投资基金。</w:t>
      </w:r>
    </w:p>
    <w:p w:rsidR="00D233BD" w:rsidRPr="00217A53" w:rsidRDefault="00D233BD" w:rsidP="00217A53">
      <w:pPr>
        <w:jc w:val="right"/>
      </w:pPr>
      <w:r w:rsidRPr="00217A53">
        <w:rPr>
          <w:rFonts w:hint="eastAsia"/>
        </w:rPr>
        <w:t>北京商报</w:t>
      </w:r>
      <w:r>
        <w:rPr>
          <w:rFonts w:hint="eastAsia"/>
        </w:rPr>
        <w:t>2023-3-6</w:t>
      </w:r>
    </w:p>
    <w:p w:rsidR="00D233BD" w:rsidRDefault="00D233BD" w:rsidP="001D56F7">
      <w:pPr>
        <w:sectPr w:rsidR="00D233BD" w:rsidSect="001D56F7">
          <w:type w:val="continuous"/>
          <w:pgSz w:w="11906" w:h="16838"/>
          <w:pgMar w:top="1644" w:right="1236" w:bottom="1418" w:left="1814" w:header="851" w:footer="907" w:gutter="0"/>
          <w:pgNumType w:start="1"/>
          <w:cols w:space="720"/>
          <w:docGrid w:type="lines" w:linePitch="341" w:charSpace="2373"/>
        </w:sectPr>
      </w:pPr>
    </w:p>
    <w:p w:rsidR="00573EA9" w:rsidRDefault="00573EA9"/>
    <w:sectPr w:rsidR="00573EA9">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A00002EF" w:usb1="4000207B" w:usb2="00000000" w:usb3="00000000" w:csb0="000000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20002A87" w:usb1="80000000" w:usb2="00000008" w:usb3="00000000" w:csb0="000001FF" w:csb1="00000000"/>
  </w:font>
  <w:font w:name="黑体">
    <w:altName w:val="SimHei"/>
    <w:panose1 w:val="02010600030101010101"/>
    <w:charset w:val="86"/>
    <w:family w:val="auto"/>
    <w:pitch w:val="variable"/>
    <w:sig w:usb0="800002BF" w:usb1="38CF7CFA" w:usb2="00000016" w:usb3="00000000" w:csb0="00040001" w:csb1="00000000"/>
  </w:font>
  <w:font w:name="Cambria">
    <w:panose1 w:val="02040503050406030204"/>
    <w:charset w:val="00"/>
    <w:family w:val="roman"/>
    <w:pitch w:val="variable"/>
    <w:sig w:usb0="A00002EF" w:usb1="4000004B" w:usb2="00000000" w:usb3="00000000" w:csb0="000000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D233BD"/>
    <w:rsid w:val="00573EA9"/>
    <w:rsid w:val="00D233B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D233BD"/>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qFormat/>
    <w:rsid w:val="00D233BD"/>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380</Words>
  <Characters>2166</Characters>
  <Application>Microsoft Office Word</Application>
  <DocSecurity>0</DocSecurity>
  <Lines>18</Lines>
  <Paragraphs>5</Paragraphs>
  <ScaleCrop>false</ScaleCrop>
  <Company>Microsoft</Company>
  <LinksUpToDate>false</LinksUpToDate>
  <CharactersWithSpaces>2541</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
  <cp:revision>1</cp:revision>
  <dcterms:created xsi:type="dcterms:W3CDTF">2023-03-09T01:04:00Z</dcterms:created>
</cp:coreProperties>
</file>