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5303" w:rsidRDefault="00DA5303" w:rsidP="00E42496">
      <w:pPr>
        <w:pStyle w:val="1"/>
      </w:pPr>
      <w:bookmarkStart w:id="0" w:name="_Toc130042674"/>
      <w:r w:rsidRPr="00E42496">
        <w:rPr>
          <w:rFonts w:hint="eastAsia"/>
        </w:rPr>
        <w:t>提信心激活力！广东出台</w:t>
      </w:r>
      <w:r w:rsidRPr="00E42496">
        <w:t>9份政策助企高质量发展</w:t>
      </w:r>
      <w:bookmarkEnd w:id="0"/>
    </w:p>
    <w:p w:rsidR="00DA5303" w:rsidRDefault="00DA5303" w:rsidP="00DA5303">
      <w:pPr>
        <w:ind w:firstLineChars="200" w:firstLine="420"/>
      </w:pPr>
      <w:r>
        <w:rPr>
          <w:rFonts w:hint="eastAsia"/>
        </w:rPr>
        <w:t>“这</w:t>
      </w:r>
      <w:r>
        <w:t>9</w:t>
      </w:r>
      <w:r>
        <w:t>份政策，既立足当前对经营主体实施真金白银的精准扶持，也着眼长远对推动高质量发展加强政策供给；既有致力于推动经济整体好转的一揽子综合性政策，也涵盖工业、农业、金融、投资、外贸等重点领域和关键环节的专项举措，还有落实国家重大战略推动横琴合作区加快建设的改革措施。</w:t>
      </w:r>
      <w:r>
        <w:t>”</w:t>
      </w:r>
    </w:p>
    <w:p w:rsidR="00DA5303" w:rsidRDefault="00DA5303" w:rsidP="00DA5303">
      <w:pPr>
        <w:ind w:firstLineChars="200" w:firstLine="420"/>
      </w:pPr>
      <w:r>
        <w:t>3</w:t>
      </w:r>
      <w:r>
        <w:t>月</w:t>
      </w:r>
      <w:r>
        <w:t>2</w:t>
      </w:r>
      <w:r>
        <w:t>日，在省政府新闻办举行的新闻发布会上，省政府副秘书长胡洪介绍，省有关部门对</w:t>
      </w:r>
      <w:r>
        <w:t>2022</w:t>
      </w:r>
      <w:r>
        <w:t>年发布的助企纾困政策进行了全面梳理，聚焦提振信心、激发活力、助推经营主体高质量发展，开展了修订工作并出台首批</w:t>
      </w:r>
      <w:r>
        <w:t>9</w:t>
      </w:r>
      <w:r>
        <w:t>份政策。</w:t>
      </w:r>
    </w:p>
    <w:p w:rsidR="00DA5303" w:rsidRDefault="00DA5303" w:rsidP="00DA5303">
      <w:pPr>
        <w:ind w:firstLineChars="200" w:firstLine="420"/>
      </w:pPr>
      <w:r>
        <w:rPr>
          <w:rFonts w:hint="eastAsia"/>
        </w:rPr>
        <w:t>助企纾困：</w:t>
      </w:r>
    </w:p>
    <w:p w:rsidR="00DA5303" w:rsidRDefault="00DA5303" w:rsidP="00DA5303">
      <w:pPr>
        <w:ind w:firstLineChars="200" w:firstLine="420"/>
      </w:pPr>
      <w:r>
        <w:rPr>
          <w:rFonts w:hint="eastAsia"/>
        </w:rPr>
        <w:t>去年全省落实税费减免</w:t>
      </w:r>
      <w:r>
        <w:t>4656</w:t>
      </w:r>
      <w:r>
        <w:t>亿元</w:t>
      </w:r>
    </w:p>
    <w:p w:rsidR="00DA5303" w:rsidRDefault="00DA5303" w:rsidP="00DA5303">
      <w:pPr>
        <w:ind w:firstLineChars="200" w:firstLine="420"/>
      </w:pPr>
      <w:r>
        <w:rPr>
          <w:rFonts w:hint="eastAsia"/>
        </w:rPr>
        <w:t>胡洪表示，</w:t>
      </w:r>
      <w:r>
        <w:t>2022</w:t>
      </w:r>
      <w:r>
        <w:t>年，广东省坚决贯彻落实习近平总书记、党中央决策部署，有力有效应对超预期因素冲击，全力保持经济平稳运行，全面加强助企纾困和稳增长政策供给，顶格落实国家稳增长</w:t>
      </w:r>
      <w:r>
        <w:t>33</w:t>
      </w:r>
      <w:r>
        <w:t>条、</w:t>
      </w:r>
      <w:r>
        <w:t>19</w:t>
      </w:r>
      <w:r>
        <w:t>项接续政策，及时出台实施两批</w:t>
      </w:r>
      <w:r>
        <w:t>214</w:t>
      </w:r>
      <w:r>
        <w:t>项具体举措，在提升工业、扩大投资、促进消费、稳定外贸、金融支持实体经济等重点领域出台一系列政策，推动政策靠前发力、工作提速加力，为稳住经营主体、稳定经济基本盘发挥了至关重要的作用。</w:t>
      </w:r>
    </w:p>
    <w:p w:rsidR="00DA5303" w:rsidRDefault="00DA5303" w:rsidP="00DA5303">
      <w:pPr>
        <w:ind w:firstLineChars="200" w:firstLine="420"/>
      </w:pPr>
      <w:r>
        <w:rPr>
          <w:rFonts w:hint="eastAsia"/>
        </w:rPr>
        <w:t>他介绍，经初步梳理，去年一系列助企纾困和稳增长政策产生了可观的政策效应。如税费减免方面，去年全年全省落实退税减税缓税降费</w:t>
      </w:r>
      <w:r>
        <w:t>4656</w:t>
      </w:r>
      <w:r>
        <w:t>亿元、惠及经营主体</w:t>
      </w:r>
      <w:r>
        <w:t>21</w:t>
      </w:r>
      <w:r>
        <w:t>万户，力度历年来最大；在资金补助方面，发放制造业小型微利企业社保缴费补贴、一次性留工培训补贴和扩岗补助超</w:t>
      </w:r>
      <w:r>
        <w:t>168</w:t>
      </w:r>
      <w:r>
        <w:t>亿元，降低企业成本超</w:t>
      </w:r>
      <w:r>
        <w:t>200</w:t>
      </w:r>
      <w:r>
        <w:t>亿元，惠及经营主体超</w:t>
      </w:r>
      <w:r>
        <w:t>350</w:t>
      </w:r>
      <w:r>
        <w:t>万户</w:t>
      </w:r>
      <w:r>
        <w:t>……</w:t>
      </w:r>
    </w:p>
    <w:p w:rsidR="00DA5303" w:rsidRDefault="00DA5303" w:rsidP="00DA5303">
      <w:pPr>
        <w:ind w:firstLineChars="200" w:firstLine="420"/>
      </w:pPr>
      <w:r>
        <w:rPr>
          <w:rFonts w:hint="eastAsia"/>
        </w:rPr>
        <w:t>“经营主体是经济的力量载体，经济环境越是严峻复杂越是要加强助企纾困、激发市场活力。去年，广东省经营主体总量突破</w:t>
      </w:r>
      <w:r>
        <w:t>1600</w:t>
      </w:r>
      <w:r>
        <w:t>万户，其中企业超过</w:t>
      </w:r>
      <w:r>
        <w:t>700</w:t>
      </w:r>
      <w:r>
        <w:t>万户，实现逆势增长。</w:t>
      </w:r>
      <w:r>
        <w:t>”</w:t>
      </w:r>
      <w:r>
        <w:t>胡洪说。</w:t>
      </w:r>
    </w:p>
    <w:p w:rsidR="00DA5303" w:rsidRDefault="00DA5303" w:rsidP="00DA5303">
      <w:pPr>
        <w:ind w:firstLineChars="200" w:firstLine="420"/>
      </w:pPr>
      <w:r>
        <w:rPr>
          <w:rFonts w:hint="eastAsia"/>
        </w:rPr>
        <w:t>提振信心：还将尽快出台第二批系列政策</w:t>
      </w:r>
    </w:p>
    <w:p w:rsidR="00DA5303" w:rsidRDefault="00DA5303" w:rsidP="00DA5303">
      <w:pPr>
        <w:ind w:firstLineChars="200" w:firstLine="420"/>
      </w:pPr>
      <w:r>
        <w:rPr>
          <w:rFonts w:hint="eastAsia"/>
        </w:rPr>
        <w:t>发布会上，胡洪对首批出台的</w:t>
      </w:r>
      <w:r>
        <w:t>9</w:t>
      </w:r>
      <w:r>
        <w:t>份政策进行介绍和解读，这</w:t>
      </w:r>
      <w:r>
        <w:t>9</w:t>
      </w:r>
      <w:r>
        <w:t>份政策是系统贯彻落实省委经济工作会议部署、锚定高质量发展首要任务加快推进各项工作的第一波政策组合拳。其中包括：</w:t>
      </w:r>
    </w:p>
    <w:p w:rsidR="00DA5303" w:rsidRDefault="00DA5303" w:rsidP="00DA5303">
      <w:pPr>
        <w:ind w:firstLineChars="200" w:firstLine="420"/>
      </w:pPr>
      <w:r>
        <w:rPr>
          <w:rFonts w:hint="eastAsia"/>
        </w:rPr>
        <w:t>一是《广东省激发企业活力推动高质量发展的若干政策措施》，着力于激发经营主体活力，积极助力高质量发展。</w:t>
      </w:r>
    </w:p>
    <w:p w:rsidR="00DA5303" w:rsidRDefault="00DA5303" w:rsidP="00DA5303">
      <w:pPr>
        <w:ind w:firstLineChars="200" w:firstLine="420"/>
      </w:pPr>
      <w:r>
        <w:rPr>
          <w:rFonts w:hint="eastAsia"/>
        </w:rPr>
        <w:t>二是支持高质量建设制造强省的相关政策文件，积极落实“制造业当家”。</w:t>
      </w:r>
    </w:p>
    <w:p w:rsidR="00DA5303" w:rsidRDefault="00DA5303" w:rsidP="00DA5303">
      <w:pPr>
        <w:ind w:firstLineChars="200" w:firstLine="420"/>
      </w:pPr>
      <w:r>
        <w:rPr>
          <w:rFonts w:hint="eastAsia"/>
        </w:rPr>
        <w:t>三是《广东省促进外贸稳定增长若干措施》，应对当前外贸形势，推动外贸稳规模优结构。</w:t>
      </w:r>
    </w:p>
    <w:p w:rsidR="00DA5303" w:rsidRDefault="00DA5303" w:rsidP="00DA5303">
      <w:pPr>
        <w:ind w:firstLineChars="200" w:firstLine="420"/>
      </w:pPr>
      <w:r>
        <w:rPr>
          <w:rFonts w:hint="eastAsia"/>
        </w:rPr>
        <w:t>四是关于做好</w:t>
      </w:r>
      <w:r>
        <w:t>2023</w:t>
      </w:r>
      <w:r>
        <w:t>年全面推进乡村振兴重点工作的实施意见，落实中央一号文件，扎实推动县镇村高质量发展，是新一年广东省推动农业农村现代化建设的总抓手。</w:t>
      </w:r>
    </w:p>
    <w:p w:rsidR="00DA5303" w:rsidRDefault="00DA5303" w:rsidP="00DA5303">
      <w:pPr>
        <w:ind w:firstLineChars="200" w:firstLine="420"/>
      </w:pPr>
      <w:r>
        <w:rPr>
          <w:rFonts w:hint="eastAsia"/>
        </w:rPr>
        <w:t>五是《广东省培育扶持个体工商户若干措施》，打造个体工商户全生命周期服务链条的政策包和工具箱。</w:t>
      </w:r>
    </w:p>
    <w:p w:rsidR="00DA5303" w:rsidRDefault="00DA5303" w:rsidP="00DA5303">
      <w:pPr>
        <w:ind w:firstLineChars="200" w:firstLine="420"/>
      </w:pPr>
      <w:r>
        <w:rPr>
          <w:rFonts w:hint="eastAsia"/>
        </w:rPr>
        <w:t>六是《</w:t>
      </w:r>
      <w:r>
        <w:t>2023</w:t>
      </w:r>
      <w:r>
        <w:t>年广东金融支持经济高质量发展行动方案》，深化更高水平金融改革开放，加强对经济高质量发展全方位的金融支持保障。</w:t>
      </w:r>
    </w:p>
    <w:p w:rsidR="00DA5303" w:rsidRDefault="00DA5303" w:rsidP="00DA5303">
      <w:pPr>
        <w:ind w:firstLineChars="200" w:firstLine="420"/>
      </w:pPr>
      <w:r>
        <w:rPr>
          <w:rFonts w:hint="eastAsia"/>
        </w:rPr>
        <w:t>七是《广东省“数字政府</w:t>
      </w:r>
      <w:r>
        <w:t>2.0”</w:t>
      </w:r>
      <w:r>
        <w:t>建设落实</w:t>
      </w:r>
      <w:r>
        <w:t>“</w:t>
      </w:r>
      <w:r>
        <w:t>实体经济为本，制造业当家</w:t>
      </w:r>
      <w:r>
        <w:t>”</w:t>
      </w:r>
      <w:r>
        <w:t>工作若干措施》，发挥数字政府</w:t>
      </w:r>
      <w:r>
        <w:t>“</w:t>
      </w:r>
      <w:r>
        <w:t>大平台、大数据、大服务</w:t>
      </w:r>
      <w:r>
        <w:t>”</w:t>
      </w:r>
      <w:r>
        <w:t>优势，为企业提供</w:t>
      </w:r>
      <w:r>
        <w:t>“</w:t>
      </w:r>
      <w:r>
        <w:t>全周期、一站式、掌上办</w:t>
      </w:r>
      <w:r>
        <w:t>”</w:t>
      </w:r>
      <w:r>
        <w:t>政务服务，打造特色数字化产业，为实体经济和制造业赋能。</w:t>
      </w:r>
    </w:p>
    <w:p w:rsidR="00DA5303" w:rsidRDefault="00DA5303" w:rsidP="00DA5303">
      <w:pPr>
        <w:ind w:firstLineChars="200" w:firstLine="420"/>
      </w:pPr>
      <w:r>
        <w:rPr>
          <w:rFonts w:hint="eastAsia"/>
        </w:rPr>
        <w:t>八是《广东省建设高标准信用服务市场</w:t>
      </w:r>
      <w:r>
        <w:t xml:space="preserve"> </w:t>
      </w:r>
      <w:r>
        <w:t>促进信用广东高质量发展的若干措施》，推动信用服务市场发展，发挥社会信用降成本、化风险作用。</w:t>
      </w:r>
    </w:p>
    <w:p w:rsidR="00DA5303" w:rsidRDefault="00DA5303" w:rsidP="00DA5303">
      <w:pPr>
        <w:ind w:firstLineChars="200" w:firstLine="420"/>
      </w:pPr>
      <w:r>
        <w:rPr>
          <w:rFonts w:hint="eastAsia"/>
        </w:rPr>
        <w:t>九是《广东省人民政府关于将一批省级行政职权调整由横琴粤澳深度合作区执行委员会及其工作机构实施的决定》，推进合作区管理体制机制改革，赋予合作区更大发展改革自主权。</w:t>
      </w:r>
    </w:p>
    <w:p w:rsidR="00DA5303" w:rsidRDefault="00DA5303" w:rsidP="00DA5303">
      <w:pPr>
        <w:ind w:firstLineChars="200" w:firstLine="420"/>
      </w:pPr>
      <w:r>
        <w:rPr>
          <w:rFonts w:hint="eastAsia"/>
        </w:rPr>
        <w:t>胡洪还透露，在首批</w:t>
      </w:r>
      <w:r>
        <w:t>9</w:t>
      </w:r>
      <w:r>
        <w:t>份政策之后，第二批提振信心激发活力助推企业高质量发展的系列政策，涵盖了加大力度支持民间投资发展、推进重大科技基础设施与大型科研仪器向社会开放、统筹内外资一体化招商、促进个体工商户发展、强化经营主体诉求响应平台服务等领域，将尽快出台。</w:t>
      </w:r>
    </w:p>
    <w:p w:rsidR="00DA5303" w:rsidRDefault="00DA5303" w:rsidP="00E42496">
      <w:pPr>
        <w:jc w:val="right"/>
      </w:pPr>
      <w:r w:rsidRPr="00E42496">
        <w:rPr>
          <w:rFonts w:hint="eastAsia"/>
        </w:rPr>
        <w:t>南方日报</w:t>
      </w:r>
      <w:r>
        <w:rPr>
          <w:rFonts w:hint="eastAsia"/>
        </w:rPr>
        <w:t>2023-3-10</w:t>
      </w:r>
    </w:p>
    <w:p w:rsidR="00DA5303" w:rsidRDefault="00DA5303" w:rsidP="001F32A8">
      <w:pPr>
        <w:sectPr w:rsidR="00DA530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16CB4" w:rsidRDefault="00B16CB4"/>
    <w:sectPr w:rsidR="00B16C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B16CB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B16CB4">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B16CB4">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B16CB4">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5303"/>
    <w:rsid w:val="00B16CB4"/>
    <w:rsid w:val="00DA53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53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5303"/>
    <w:rPr>
      <w:rFonts w:ascii="黑体" w:eastAsia="黑体" w:hAnsi="宋体" w:cs="Times New Roman"/>
      <w:b/>
      <w:kern w:val="36"/>
      <w:sz w:val="32"/>
      <w:szCs w:val="32"/>
    </w:rPr>
  </w:style>
  <w:style w:type="paragraph" w:styleId="a3">
    <w:name w:val="header"/>
    <w:basedOn w:val="a"/>
    <w:link w:val="Char"/>
    <w:rsid w:val="00DA530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A5303"/>
    <w:rPr>
      <w:rFonts w:ascii="宋体" w:eastAsia="宋体" w:hAnsi="宋体" w:cs="Times New Roman"/>
      <w:b/>
      <w:bCs/>
      <w:i/>
      <w:kern w:val="36"/>
      <w:sz w:val="24"/>
      <w:szCs w:val="18"/>
    </w:rPr>
  </w:style>
  <w:style w:type="paragraph" w:styleId="a4">
    <w:name w:val="footer"/>
    <w:basedOn w:val="a"/>
    <w:link w:val="Char0"/>
    <w:rsid w:val="00DA530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A530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1311</Characters>
  <Application>Microsoft Office Word</Application>
  <DocSecurity>0</DocSecurity>
  <Lines>10</Lines>
  <Paragraphs>3</Paragraphs>
  <ScaleCrop>false</ScaleCrop>
  <Company>Microsoft</Company>
  <LinksUpToDate>false</LinksUpToDate>
  <CharactersWithSpaces>1538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2023-03-18T06:37:00Z</dcterms:created>
</cp:coreProperties>
</file>