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7653" w:rsidRDefault="00F67653" w:rsidP="00115D9E">
      <w:pPr>
        <w:pStyle w:val="1"/>
        <w:spacing w:line="245" w:lineRule="auto"/>
      </w:pPr>
      <w:r>
        <w:rPr>
          <w:rFonts w:hint="eastAsia"/>
        </w:rPr>
        <w:t>蓬安</w:t>
      </w:r>
      <w:r w:rsidRPr="006B7C0A">
        <w:rPr>
          <w:rFonts w:hint="eastAsia"/>
        </w:rPr>
        <w:t>县市场监管局：“三个多样”攥指成拳全力提升“春雷行动</w:t>
      </w:r>
      <w:r w:rsidRPr="006B7C0A">
        <w:t>2023</w:t>
      </w:r>
      <w:r w:rsidRPr="006B7C0A">
        <w:t>”</w:t>
      </w:r>
      <w:r w:rsidRPr="006B7C0A">
        <w:t>执法成效</w:t>
      </w:r>
    </w:p>
    <w:p w:rsidR="00F67653" w:rsidRDefault="00F67653" w:rsidP="00F67653">
      <w:pPr>
        <w:spacing w:line="245" w:lineRule="auto"/>
        <w:ind w:firstLineChars="200" w:firstLine="420"/>
      </w:pPr>
      <w:r>
        <w:rPr>
          <w:rFonts w:hint="eastAsia"/>
        </w:rPr>
        <w:t>为切实提升“春雷行动</w:t>
      </w:r>
      <w:r>
        <w:t>2023”</w:t>
      </w:r>
      <w:r>
        <w:t>执法成效，该局紧紧围绕</w:t>
      </w:r>
      <w:r>
        <w:t>“</w:t>
      </w:r>
      <w:r>
        <w:t>护民生，保安全，助力高质量发展</w:t>
      </w:r>
      <w:r>
        <w:t>”</w:t>
      </w:r>
      <w:r>
        <w:t>行动主题，以宣传引领为抓手、以监管规范为初衷、以执法长效为目标，系统施治、攥指成拳、创新执法，有力助推</w:t>
      </w:r>
      <w:r>
        <w:t>“</w:t>
      </w:r>
      <w:r>
        <w:t>春雷行动</w:t>
      </w:r>
      <w:r>
        <w:t>2023”</w:t>
      </w:r>
      <w:r>
        <w:t>蹄疾步稳、突破突围，为建设浪漫、宜居、繁荣现代化蓬安注入了更多的市监力量。</w:t>
      </w:r>
      <w:r>
        <w:rPr>
          <w:rFonts w:ascii="MS Mincho" w:eastAsia="MS Mincho" w:hAnsi="MS Mincho" w:cs="MS Mincho" w:hint="eastAsia"/>
        </w:rPr>
        <w:t> </w:t>
      </w:r>
    </w:p>
    <w:p w:rsidR="00F67653" w:rsidRDefault="00F67653" w:rsidP="00F67653">
      <w:pPr>
        <w:spacing w:line="245" w:lineRule="auto"/>
        <w:ind w:firstLineChars="200" w:firstLine="420"/>
      </w:pPr>
      <w:r>
        <w:rPr>
          <w:rFonts w:hint="eastAsia"/>
        </w:rPr>
        <w:t>一、多样宣传、执法参与广。一是覆盖式宣传。充分利用各类</w:t>
      </w:r>
      <w:r>
        <w:t>QQ</w:t>
      </w:r>
      <w:r>
        <w:t>群、微信群、手机短信、标语横幅、</w:t>
      </w:r>
      <w:r>
        <w:t>LED</w:t>
      </w:r>
      <w:r>
        <w:t>电子显示屏等媒介，在监管群内、</w:t>
      </w:r>
      <w:r>
        <w:t>LED</w:t>
      </w:r>
      <w:r>
        <w:t>电子屏面等每周不间断、滚动式宣传</w:t>
      </w:r>
      <w:r>
        <w:t>“</w:t>
      </w:r>
      <w:r>
        <w:t>春雷行动</w:t>
      </w:r>
      <w:r>
        <w:t>2023”</w:t>
      </w:r>
      <w:r>
        <w:t>，手机群发安全提示、温馨告知等短信</w:t>
      </w:r>
      <w:r>
        <w:t>2000</w:t>
      </w:r>
      <w:r>
        <w:t>余条，主要干道、公共场所悬挂标语横幅</w:t>
      </w:r>
      <w:r>
        <w:t>10</w:t>
      </w:r>
      <w:r>
        <w:t>余幅，切实扩大行动社会影响力，引导市场主体主动规范自身行为。二是阵地式宣传。日常监管中，主动上门、挨家挨户向各类企业、个体工商户发放相关宣传资料，积极向群众宣传、解读相关内容，引导设置投诉举报信箱，提升社会知晓度，引导群众积极参与。同时，召集个私</w:t>
      </w:r>
      <w:r>
        <w:rPr>
          <w:rFonts w:hint="eastAsia"/>
        </w:rPr>
        <w:t>业主召开食品、特种设备管理等相关培训会</w:t>
      </w:r>
      <w:r>
        <w:t>4</w:t>
      </w:r>
      <w:r>
        <w:t>次，培训市场主体负责人及相关从业人员</w:t>
      </w:r>
      <w:r>
        <w:t>600</w:t>
      </w:r>
      <w:r>
        <w:t>余人次，利用逢场天、赶集日开展宣传</w:t>
      </w:r>
      <w:r>
        <w:t>30</w:t>
      </w:r>
      <w:r>
        <w:t>余次，发放各类宣传资料一万余册。三是专栏式宣传。开设</w:t>
      </w:r>
      <w:r>
        <w:t>“</w:t>
      </w:r>
      <w:r>
        <w:t>春雷行动</w:t>
      </w:r>
      <w:r>
        <w:t>2023”</w:t>
      </w:r>
      <w:r>
        <w:t>宣传专栏，邀请媒体记者同步走进执法现场，</w:t>
      </w:r>
      <w:r>
        <w:t>“</w:t>
      </w:r>
      <w:r>
        <w:t>原汁原味</w:t>
      </w:r>
      <w:r>
        <w:t>”</w:t>
      </w:r>
      <w:r>
        <w:t>实时播报执法办案情况；利用电视电台、微信公众号、短视频平台、媒体客户端等媒介，每周报道工作动态、工作成果、典型案例等，为春雷行动发声音、造声势、提高知名度，引导群众强化安全意识。今年以来，县电视台专题报道春雷行动相关新闻</w:t>
      </w:r>
      <w:r>
        <w:t>6</w:t>
      </w:r>
      <w:r>
        <w:t>次，微信公众号发布推送相关信息</w:t>
      </w:r>
      <w:r>
        <w:t>30</w:t>
      </w:r>
      <w:r>
        <w:t>余条。</w:t>
      </w:r>
    </w:p>
    <w:p w:rsidR="00F67653" w:rsidRDefault="00F67653" w:rsidP="00F67653">
      <w:pPr>
        <w:spacing w:line="245" w:lineRule="auto"/>
        <w:ind w:firstLineChars="200" w:firstLine="420"/>
      </w:pPr>
      <w:r>
        <w:rPr>
          <w:rFonts w:hint="eastAsia"/>
        </w:rPr>
        <w:t>二、多样监管、执法规范实。一是突出重点监管，抓实执法震慑。春雷行动时逢岁末年初，生产经营活动繁盛，假冒伪劣产品较为频出，市场监管部门紧盯市场监管领域风险隐患和违法行为易发高发情形，明确方向、重点出击，铁腕执法、重拳整治，着力整治药品、食品、重要工业产品、知识产权、特种设备安全领域及扰乱市场秩序等六大重点领域违法违规行为，开展各类检查</w:t>
      </w:r>
      <w:r>
        <w:t>600</w:t>
      </w:r>
      <w:r>
        <w:t>余次，立案查处违法案件</w:t>
      </w:r>
      <w:r>
        <w:t>200</w:t>
      </w:r>
      <w:r>
        <w:t>余件，有力守护了一方平安。二是突出联合监管，抓实</w:t>
      </w:r>
      <w:r>
        <w:t>“</w:t>
      </w:r>
      <w:r>
        <w:t>两个责任</w:t>
      </w:r>
      <w:r>
        <w:t>”</w:t>
      </w:r>
      <w:r>
        <w:t>。联合相关部门召开春季学校食堂</w:t>
      </w:r>
      <w:r>
        <w:t>“</w:t>
      </w:r>
      <w:r>
        <w:t>食品安全进校园</w:t>
      </w:r>
      <w:r>
        <w:t>”</w:t>
      </w:r>
      <w:r>
        <w:t>安全培训会，严格要求各学校落实食品安</w:t>
      </w:r>
      <w:r>
        <w:rPr>
          <w:rFonts w:hint="eastAsia"/>
        </w:rPr>
        <w:t>全主体责任，建立并执行“日管控、周排查、月调度”制度；联合相关部门开展食品生产经营企业、农贸市场落实“两个责任”培训会，切实提升企业食品安全第一责任意识，严防严控各类食品安全风险隐患；县食安办开展食品安全“包保干部”履职情况督查，向乡镇党委移送履行属地管理责任不到位问题线索</w:t>
      </w:r>
      <w:r>
        <w:t>10</w:t>
      </w:r>
      <w:r>
        <w:t>个，逗真碰硬推进属地责任落地落实。三是突出条链监管，抓实秩序规范。强化工作统筹，联合推进多个专项执法整治行动，将</w:t>
      </w:r>
      <w:r>
        <w:t>“</w:t>
      </w:r>
      <w:r>
        <w:t>春雷行动</w:t>
      </w:r>
      <w:r>
        <w:t>2023”</w:t>
      </w:r>
      <w:r>
        <w:t>与</w:t>
      </w:r>
      <w:r>
        <w:t>“</w:t>
      </w:r>
      <w:r>
        <w:t>铁拳</w:t>
      </w:r>
      <w:r>
        <w:t>”</w:t>
      </w:r>
      <w:r>
        <w:t>行动、涉疫药品和医疗用品稳价格保质量、药品安全专项整治行动、食品安全</w:t>
      </w:r>
      <w:r>
        <w:t>“</w:t>
      </w:r>
      <w:r>
        <w:t>守查保</w:t>
      </w:r>
      <w:r>
        <w:t>”</w:t>
      </w:r>
      <w:r>
        <w:t>专项行动、医疗</w:t>
      </w:r>
      <w:r>
        <w:rPr>
          <w:rFonts w:hint="eastAsia"/>
        </w:rPr>
        <w:t>美容行业突出问题专项治理行动、扫黑除恶市场流通领域整治等结合起来、统筹推进，开展同步执法检查，有效规范各类生产经营和使用行为。同时，由各业务股室明方向、定目标、出细则，以“春雷行动</w:t>
      </w:r>
      <w:r>
        <w:t>2023”</w:t>
      </w:r>
      <w:r>
        <w:t>为开端，制订完善</w:t>
      </w:r>
      <w:r>
        <w:t>50</w:t>
      </w:r>
      <w:r>
        <w:t>项年度工作要点，确定省级规范化农产品市场、规范化药店示范圈、食品安全样板街等年度十大重点工作，扎实推进重点区域、重点领域的监管，严格坚守安全底线，确保市场公平良序。</w:t>
      </w:r>
    </w:p>
    <w:p w:rsidR="00F67653" w:rsidRDefault="00F67653" w:rsidP="00F67653">
      <w:pPr>
        <w:spacing w:line="245" w:lineRule="auto"/>
        <w:ind w:firstLineChars="200" w:firstLine="420"/>
      </w:pPr>
      <w:r>
        <w:rPr>
          <w:rFonts w:hint="eastAsia"/>
        </w:rPr>
        <w:t>三、多样办案、执法长效好。一是坚持“整治</w:t>
      </w:r>
      <w:r>
        <w:t>+</w:t>
      </w:r>
      <w:r>
        <w:t>首违不罚</w:t>
      </w:r>
      <w:r>
        <w:t>”</w:t>
      </w:r>
      <w:r>
        <w:t>相结合。坚持</w:t>
      </w:r>
      <w:r>
        <w:t>“</w:t>
      </w:r>
      <w:r>
        <w:t>首违不罚</w:t>
      </w:r>
      <w:r>
        <w:t>”</w:t>
      </w:r>
      <w:r>
        <w:t>与教育相结合原则，对有轻微违法行为或违法苗头的市场主体，进行行政指导或行政调解，引导行政相对人遵章守法、诚信经营，进一步优化营商环境，激发市场活力。</w:t>
      </w:r>
      <w:r>
        <w:t>“</w:t>
      </w:r>
      <w:r>
        <w:t>春雷行动</w:t>
      </w:r>
      <w:r>
        <w:t>2023”</w:t>
      </w:r>
      <w:r>
        <w:t>期间，从轻或减轻处罚案件占比</w:t>
      </w:r>
      <w:r>
        <w:t>70%</w:t>
      </w:r>
      <w:r>
        <w:t>，首违不罚案件</w:t>
      </w:r>
      <w:r>
        <w:t>16</w:t>
      </w:r>
      <w:r>
        <w:t>件。二是坚持</w:t>
      </w:r>
      <w:r>
        <w:t>“</w:t>
      </w:r>
      <w:r>
        <w:t>整治</w:t>
      </w:r>
      <w:r>
        <w:t>+</w:t>
      </w:r>
      <w:r>
        <w:t>柔性执法</w:t>
      </w:r>
      <w:r>
        <w:t>”</w:t>
      </w:r>
      <w:r>
        <w:t>相结合。采取柔性执法、说理式执法的方式，在执法办案工作中积极探索构建事前预警告诫、事中纠正制止、事后教育规范的全程服务工作机制，推进市场监督管理从刚性化到刚柔并济转变，从管制型向服务型转</w:t>
      </w:r>
      <w:r>
        <w:rPr>
          <w:rFonts w:hint="eastAsia"/>
        </w:rPr>
        <w:t>变，从突击性执法向长效执法转变。三是坚持“整治</w:t>
      </w:r>
      <w:r>
        <w:t>+</w:t>
      </w:r>
      <w:r>
        <w:t>以案释法</w:t>
      </w:r>
      <w:r>
        <w:t>”</w:t>
      </w:r>
      <w:r>
        <w:t>相结合。结合</w:t>
      </w:r>
      <w:r>
        <w:t>“</w:t>
      </w:r>
      <w:r>
        <w:t>以案释法</w:t>
      </w:r>
      <w:r>
        <w:t>”</w:t>
      </w:r>
      <w:r>
        <w:t>，以案为鉴、以邻为鉴，用身边人、身边事对违法生产经营者进行警示教育，用案例进行告诫、用宣讲进行警醒，督促违法生产经营者举一反三、深挖细查，全面规范自身生产经营行为，让警示更加深入人心，让整治更加常态长效。</w:t>
      </w:r>
    </w:p>
    <w:p w:rsidR="00F67653" w:rsidRPr="006B7C0A" w:rsidRDefault="00F67653" w:rsidP="00115D9E">
      <w:pPr>
        <w:spacing w:line="245" w:lineRule="auto"/>
        <w:jc w:val="right"/>
      </w:pPr>
      <w:r w:rsidRPr="006B7C0A">
        <w:rPr>
          <w:rFonts w:hint="eastAsia"/>
        </w:rPr>
        <w:t>蓬安县市场监督管理局</w:t>
      </w:r>
      <w:r>
        <w:rPr>
          <w:rFonts w:hint="eastAsia"/>
        </w:rPr>
        <w:t>2023-3-9</w:t>
      </w:r>
    </w:p>
    <w:p w:rsidR="00F67653" w:rsidRDefault="00F67653" w:rsidP="00CC514F">
      <w:pPr>
        <w:sectPr w:rsidR="00F67653" w:rsidSect="00CC514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F7B9C" w:rsidRDefault="00BF7B9C"/>
    <w:sectPr w:rsidR="00BF7B9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67653"/>
    <w:rsid w:val="00BF7B9C"/>
    <w:rsid w:val="00F676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6765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F6765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270</Words>
  <Characters>1542</Characters>
  <Application>Microsoft Office Word</Application>
  <DocSecurity>0</DocSecurity>
  <Lines>12</Lines>
  <Paragraphs>3</Paragraphs>
  <ScaleCrop>false</ScaleCrop>
  <Company>Microsoft</Company>
  <LinksUpToDate>false</LinksUpToDate>
  <CharactersWithSpaces>1809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用户</dc:creator>
  <cp:keywords/>
  <dc:description/>
  <cp:lastModifiedBy/>
  <cp:revision>1</cp:revision>
  <dcterms:created xsi:type="dcterms:W3CDTF">2023-03-14T06:09:00Z</dcterms:created>
</cp:coreProperties>
</file>