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EE2" w:rsidRDefault="00BA1EE2" w:rsidP="00E42496">
      <w:pPr>
        <w:pStyle w:val="1"/>
      </w:pPr>
      <w:r w:rsidRPr="00E42496">
        <w:rPr>
          <w:rFonts w:hint="eastAsia"/>
        </w:rPr>
        <w:t>政策持续助力，多项数据向好传递中小企业发展信心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中国中小企业协会最新数据显示，</w:t>
      </w:r>
      <w:r>
        <w:t>2</w:t>
      </w:r>
      <w:r>
        <w:t>月份，中小企业发展指数（</w:t>
      </w:r>
      <w:r>
        <w:t>SMEDI</w:t>
      </w:r>
      <w:r>
        <w:t>）为</w:t>
      </w:r>
      <w:r>
        <w:t>89.6</w:t>
      </w:r>
      <w:r>
        <w:t>，在上月大幅回升的基础上，环比进一步回升</w:t>
      </w:r>
      <w:r>
        <w:t>0.7</w:t>
      </w:r>
      <w:r>
        <w:t>点，连续两个月上升且上升幅度达到两年来次高，已升至</w:t>
      </w:r>
      <w:r>
        <w:t>2021</w:t>
      </w:r>
      <w:r>
        <w:t>年</w:t>
      </w:r>
      <w:r>
        <w:t>8</w:t>
      </w:r>
      <w:r>
        <w:t>月以来最高值。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中小企业是中国经济的“毛细血管”。我国中小企业有灵气、有活力，善于迎难而上、自强不息，中小企业能办大事。实践证明，中小企业在国民经济和社会发展中一直发挥着不可替代的作用。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但众所周知，自疫情发生以来，遇到最大困难的正是中小企业。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现在，中小企业情况如何？中小企业发展指数是一个不错的观察角度。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有关部门通过对国民经济八大行业的中小企业进行调查，利用中小企业对本行业运行和企业生产经营状况的判断和预期数据，编制形成了中国中小企业（不含个体工商户）发展指数。它是反映中国中小企业经济运行状况的综合指数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统计显示，分行业指数全面回升。服务业指数恢复速度领先，其中，社会服务业、信息传输计算机服务软件业、住宿餐饮业和批发零售业指数分别上升了</w:t>
      </w:r>
      <w:r>
        <w:t>1.1</w:t>
      </w:r>
      <w:r>
        <w:t>、</w:t>
      </w:r>
      <w:r>
        <w:t>1.0</w:t>
      </w:r>
      <w:r>
        <w:t>、</w:t>
      </w:r>
      <w:r>
        <w:t>1.0</w:t>
      </w:r>
      <w:r>
        <w:t>和</w:t>
      </w:r>
      <w:r>
        <w:t>0.8</w:t>
      </w:r>
      <w:r>
        <w:t>点。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分项指数也在全面回升。其中，宏观经济感受指数、综合经营指数、市场指数、成本指数、资金指数、劳动力指数、投入指数和效益指数均实现两个月上升。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数据说明，随着疫情对经济社会影响逐步减弱，加之相关政策密集出台对生产、投资和消费的全力拉动，当下要素流动非常活跃，促使中小企业生产经营状况日趋改善，发展信心更足。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但也要看到，还有</w:t>
      </w:r>
      <w:r>
        <w:t>8</w:t>
      </w:r>
      <w:r>
        <w:t>个行业指数尚未恢复到景气区间，说明回升的基础尚不牢固，中小企业发展的道路上还面临着不少障碍，还需要针对中小企业的特点，拿出富有远见也具备可操作性的对策。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有关专家指出，值此中小企业恢复的关键时刻，相关帮扶措施不宜收缩。这当然是值得重视的建议。而在此之外，还有必要从三个方面着力。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一是加紧完善有利于中小企业发展的金融环境和信用环境。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为缓解中小企业融资难，资本市场的作用不可替代。产融合作、完善贷款风险分担补偿机制等一系列金融创新举措要进一步落实，只有越来越多金融“活水”流入实体经济，才能破解当前部分中小企业融资困境，使其恢复活力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二是要坚定走专精特新的发展之路。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工信部提出，力争到</w:t>
      </w:r>
      <w:r>
        <w:t>2023</w:t>
      </w:r>
      <w:r>
        <w:t>年年底，全国</w:t>
      </w:r>
      <w:r>
        <w:t>“</w:t>
      </w:r>
      <w:r>
        <w:t>专精特新</w:t>
      </w:r>
      <w:r>
        <w:t>”</w:t>
      </w:r>
      <w:r>
        <w:t>中小企业超过</w:t>
      </w:r>
      <w:r>
        <w:t>8</w:t>
      </w:r>
      <w:r>
        <w:t>万家、</w:t>
      </w:r>
      <w:r>
        <w:t>“</w:t>
      </w:r>
      <w:r>
        <w:t>小巨人</w:t>
      </w:r>
      <w:r>
        <w:t>”</w:t>
      </w:r>
      <w:r>
        <w:t>企业超过</w:t>
      </w:r>
      <w:r>
        <w:t>1</w:t>
      </w:r>
      <w:r>
        <w:t>万家。实现这一目标，需要进一步在资金、人才、技术、孵化平台搭建等方面完善培育服务举措，支持中小企业高质量发展。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三是要推动数字化转型提速。</w:t>
      </w:r>
    </w:p>
    <w:p w:rsidR="00BA1EE2" w:rsidRDefault="00BA1EE2" w:rsidP="00BA1EE2">
      <w:pPr>
        <w:ind w:firstLineChars="200" w:firstLine="420"/>
      </w:pPr>
      <w:r>
        <w:rPr>
          <w:rFonts w:hint="eastAsia"/>
        </w:rPr>
        <w:t>数字化是中国经济高质量发展的必由之路，但中小企业又是企业数字化转型的难点，“不会转、不能转、不敢转”的现象并不罕见。因此需要加紧探索形成适合中小企业数字化转型的路径，可以考虑发挥龙头企业的引领作用，让其数字化平台向中小企业开放，使中小企业的数字化方案既容易部署，又能够精准解决实际问题。</w:t>
      </w:r>
    </w:p>
    <w:p w:rsidR="00BA1EE2" w:rsidRDefault="00BA1EE2" w:rsidP="00E42496">
      <w:pPr>
        <w:jc w:val="right"/>
      </w:pPr>
      <w:r w:rsidRPr="00E42496">
        <w:rPr>
          <w:rFonts w:hint="eastAsia"/>
        </w:rPr>
        <w:t>时代周报</w:t>
      </w:r>
      <w:r>
        <w:rPr>
          <w:rFonts w:hint="eastAsia"/>
        </w:rPr>
        <w:t>2023-3-13</w:t>
      </w:r>
    </w:p>
    <w:p w:rsidR="00BA1EE2" w:rsidRDefault="00BA1EE2" w:rsidP="001F32A8">
      <w:pPr>
        <w:sectPr w:rsidR="00BA1EE2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3A01" w:rsidRDefault="00BB3A01"/>
    <w:sectPr w:rsidR="00BB3A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1EE2"/>
    <w:rsid w:val="00BA1EE2"/>
    <w:rsid w:val="00BB3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A1E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A1EE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>Microsoft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2023-03-18T06:37:00Z</dcterms:created>
</cp:coreProperties>
</file>