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005" w:rsidRDefault="00447005" w:rsidP="00217A53">
      <w:pPr>
        <w:pStyle w:val="1"/>
      </w:pPr>
      <w:r w:rsidRPr="00454E19">
        <w:rPr>
          <w:rFonts w:hint="eastAsia"/>
        </w:rPr>
        <w:t>权威部门共话发展主线：帮扶和发展并举支持中小企业</w:t>
      </w:r>
      <w:r w:rsidRPr="00454E19">
        <w:t xml:space="preserve"> 多措并举扩投资促消费</w:t>
      </w:r>
    </w:p>
    <w:p w:rsidR="00447005" w:rsidRDefault="00447005" w:rsidP="00447005">
      <w:pPr>
        <w:ind w:firstLineChars="200" w:firstLine="420"/>
      </w:pPr>
      <w:r>
        <w:rPr>
          <w:rFonts w:hint="eastAsia"/>
        </w:rPr>
        <w:t>近段时间，“权威部门话开局”系列主题新闻发布会频繁亮相，介绍各部门贯彻落实党的二十大精神的思路、举措、进展、成效。议经济、话发展、为召开在即的全国两会提前预热。</w:t>
      </w:r>
    </w:p>
    <w:p w:rsidR="00447005" w:rsidRDefault="00447005" w:rsidP="00447005">
      <w:pPr>
        <w:ind w:firstLineChars="200" w:firstLine="420"/>
      </w:pPr>
      <w:r>
        <w:rPr>
          <w:rFonts w:hint="eastAsia"/>
        </w:rPr>
        <w:t>根据国务院新闻办公室安排，“权威部门话开局”系列共开设</w:t>
      </w:r>
      <w:r>
        <w:t>9</w:t>
      </w:r>
      <w:r>
        <w:t>场主题新闻发布会，分别邀请到农业农村部、国务院国有资产监督管理委员会、交通运输部、科学技术部、财政部、工业和信息化部、人力资源和社会保障部、商务部、人民银行等</w:t>
      </w:r>
      <w:r>
        <w:t>9</w:t>
      </w:r>
      <w:r>
        <w:t>个部委的</w:t>
      </w:r>
      <w:r>
        <w:t>“</w:t>
      </w:r>
      <w:r>
        <w:t>一把手</w:t>
      </w:r>
      <w:r>
        <w:t>”</w:t>
      </w:r>
      <w:r>
        <w:t>和有关负责人，发布会主题涵盖乡村振兴、国资国企改革、金融服务实体经济等。</w:t>
      </w:r>
    </w:p>
    <w:p w:rsidR="00447005" w:rsidRDefault="00447005" w:rsidP="00447005">
      <w:pPr>
        <w:ind w:firstLineChars="200" w:firstLine="420"/>
      </w:pPr>
      <w:r>
        <w:rPr>
          <w:rFonts w:hint="eastAsia"/>
        </w:rPr>
        <w:t>纵使九大权威部门工作千头万绪，但在</w:t>
      </w:r>
      <w:r>
        <w:t>2023</w:t>
      </w:r>
      <w:r>
        <w:t>年，各部委站在加快构建新发展格局的角度，重点围绕加大力度支持中小企业发展、全面落实扩大内需战略、全面推进高质量发展三条主线部署工作。</w:t>
      </w:r>
    </w:p>
    <w:p w:rsidR="00447005" w:rsidRDefault="00447005" w:rsidP="00447005">
      <w:pPr>
        <w:ind w:firstLineChars="200" w:firstLine="420"/>
      </w:pPr>
      <w:r>
        <w:rPr>
          <w:rFonts w:hint="eastAsia"/>
        </w:rPr>
        <w:t>主线一：加大中小微企业支持力度</w:t>
      </w:r>
    </w:p>
    <w:p w:rsidR="00447005" w:rsidRDefault="00447005" w:rsidP="00447005">
      <w:pPr>
        <w:ind w:firstLineChars="200" w:firstLine="420"/>
      </w:pPr>
      <w:r>
        <w:rPr>
          <w:rFonts w:hint="eastAsia"/>
        </w:rPr>
        <w:t>中小企业联系千家万户，对改善民生、促进国民经济发展具有重要力量。促进中小企业发展，是每个部委都会重点关注的主题。</w:t>
      </w:r>
    </w:p>
    <w:p w:rsidR="00447005" w:rsidRDefault="00447005" w:rsidP="00447005">
      <w:pPr>
        <w:ind w:firstLineChars="200" w:firstLine="420"/>
      </w:pPr>
      <w:r>
        <w:rPr>
          <w:rFonts w:hint="eastAsia"/>
        </w:rPr>
        <w:t>“我们将坚持帮扶和发展并举，强化政策惠企、服务助企、环境活企、创新强企。”工业和信息化部部长金壮龙表示，工信部将加大中小企业培育力度。深入实施优质企业梯度培育工程，力争今年全国专精特新中小企业数量超过</w:t>
      </w:r>
      <w:r>
        <w:t>8</w:t>
      </w:r>
      <w:r>
        <w:t>万家。加强政策引导和资源统筹，计划培育</w:t>
      </w:r>
      <w:r>
        <w:t>100</w:t>
      </w:r>
      <w:r>
        <w:t>个左右中小企业特色产业集群。</w:t>
      </w:r>
    </w:p>
    <w:p w:rsidR="00447005" w:rsidRDefault="00447005" w:rsidP="00447005">
      <w:pPr>
        <w:ind w:firstLineChars="200" w:firstLine="420"/>
      </w:pPr>
      <w:r>
        <w:rPr>
          <w:rFonts w:hint="eastAsia"/>
        </w:rPr>
        <w:t>今年，人民银行明确将更好地支持重点领域和薄弱环节。人民银行行长易纲表示，今年，人民银行将继续加大对科技创新、制造业、绿色和能源保供的支持。进一步增强小微企业、乡村振兴、就业等普惠金融服务。</w:t>
      </w:r>
    </w:p>
    <w:p w:rsidR="00447005" w:rsidRDefault="00447005" w:rsidP="00447005">
      <w:pPr>
        <w:ind w:firstLineChars="200" w:firstLine="420"/>
      </w:pPr>
      <w:r>
        <w:rPr>
          <w:rFonts w:hint="eastAsia"/>
        </w:rPr>
        <w:t>积极的财政政策也将着力纾解企业困难。财政部部长刘昆表示，财政部将综合考虑助企纾困需要和财政承受能力，进一步完善税费优惠政策，突出对中小微企业、个体工商户以及特困行业的支持，让企业多减一些负担，增添更大的发展动力。</w:t>
      </w:r>
    </w:p>
    <w:p w:rsidR="00447005" w:rsidRDefault="00447005" w:rsidP="00447005">
      <w:pPr>
        <w:ind w:firstLineChars="200" w:firstLine="420"/>
      </w:pPr>
      <w:r>
        <w:rPr>
          <w:rFonts w:hint="eastAsia"/>
        </w:rPr>
        <w:t>强化助企纾困，同样是实现高质量就业的重点措施。人力资源和社会保障部部长王晓萍表示，人社部将强化助企纾困，加强对就业容量大的服务业、小微企业、个体工商户稳岗扩岗倾斜支持，推动政策精准落实、高效直达。</w:t>
      </w:r>
    </w:p>
    <w:p w:rsidR="00447005" w:rsidRDefault="00447005" w:rsidP="00447005">
      <w:pPr>
        <w:ind w:firstLineChars="200" w:firstLine="420"/>
      </w:pPr>
      <w:r>
        <w:rPr>
          <w:rFonts w:hint="eastAsia"/>
        </w:rPr>
        <w:t>主线二：多措并举扩大内需</w:t>
      </w:r>
    </w:p>
    <w:p w:rsidR="00447005" w:rsidRDefault="00447005" w:rsidP="00447005">
      <w:pPr>
        <w:ind w:firstLineChars="200" w:firstLine="420"/>
      </w:pPr>
      <w:r>
        <w:rPr>
          <w:rFonts w:hint="eastAsia"/>
        </w:rPr>
        <w:t>扩大国内需求对当前稳定经济增长具有举足轻重的作用。党的二十大报告提出，增强消费对经济发展的基础性作用和投资对优化供给结构的关键作用。</w:t>
      </w:r>
    </w:p>
    <w:p w:rsidR="00447005" w:rsidRDefault="00447005" w:rsidP="00447005">
      <w:pPr>
        <w:ind w:firstLineChars="200" w:firstLine="420"/>
      </w:pPr>
      <w:r>
        <w:t>2023</w:t>
      </w:r>
      <w:r>
        <w:t>年，财政部将全面落实扩大内需战略。财政部副部长许宏才表示，促进经济回升向好，持续健康发展，主要还是靠消费，让消费尽快恢复成为经济增长的主拉动力。财政部将多渠道增加居民收入，千方百计扩大就业，加大社会保障、转移支付等调节，让老百姓有钱消费。</w:t>
      </w:r>
    </w:p>
    <w:p w:rsidR="00447005" w:rsidRDefault="00447005" w:rsidP="00447005">
      <w:pPr>
        <w:ind w:firstLineChars="200" w:firstLine="420"/>
      </w:pPr>
      <w:r>
        <w:rPr>
          <w:rFonts w:hint="eastAsia"/>
        </w:rPr>
        <w:t>“今年将稳定和提升重点消费，巩固消费基础。”商务部部长王文涛说，汽车、家电、家居、餐饮是恢复和扩大消费的重点领域。扩大二手车的流通，推进绿色智能家电下乡和以旧换新，促进家电家居消费。同时，支持消费新业态新模式健康发展，激发消费活力。</w:t>
      </w:r>
    </w:p>
    <w:p w:rsidR="00447005" w:rsidRDefault="00447005" w:rsidP="00447005">
      <w:pPr>
        <w:ind w:firstLineChars="200" w:firstLine="420"/>
      </w:pPr>
      <w:r>
        <w:rPr>
          <w:rFonts w:hint="eastAsia"/>
        </w:rPr>
        <w:t>除了大力促进消费外，多个部委亦在积极部署扩大有效投资。交通运输部部长李小鹏表示，今年将积极扩大交通有效投资，为推动经济运行整体好转提供有力支撑。继续以联网、补网、强链为重点，加快交通运输重点项目建设。工业和信息化部部长金壮龙称，工信部在引导各地、各企业加快建设投资力度，加快</w:t>
      </w:r>
      <w:r>
        <w:t>5G</w:t>
      </w:r>
      <w:r>
        <w:t>、千兆光网的深度覆盖。研究制定算力基础设施发展行动计划，加强工业互联网基础设施建设。</w:t>
      </w:r>
    </w:p>
    <w:p w:rsidR="00447005" w:rsidRDefault="00447005" w:rsidP="00447005">
      <w:pPr>
        <w:ind w:firstLineChars="200" w:firstLine="420"/>
      </w:pPr>
      <w:r>
        <w:rPr>
          <w:rFonts w:hint="eastAsia"/>
        </w:rPr>
        <w:t>地方政府专项债券是带动扩大有效投资，稳定宏观经济的重要手段。许宏才表示，今年将合理安排专项债券规模，确保政府投资力度不减，更好发挥“四两拨千斤”的带动作用。今年还将适量扩大资金投向领域和用作项目资本金范围，持续加力重点项目建设，形成实物工作量和投资拉动力。</w:t>
      </w:r>
    </w:p>
    <w:p w:rsidR="00447005" w:rsidRDefault="00447005" w:rsidP="00447005">
      <w:pPr>
        <w:ind w:firstLineChars="200" w:firstLine="420"/>
      </w:pPr>
      <w:r>
        <w:rPr>
          <w:rFonts w:hint="eastAsia"/>
        </w:rPr>
        <w:t>主线三</w:t>
      </w:r>
      <w:r>
        <w:t xml:space="preserve">: </w:t>
      </w:r>
      <w:r>
        <w:t>全面推进高质量发展</w:t>
      </w:r>
    </w:p>
    <w:p w:rsidR="00447005" w:rsidRDefault="00447005" w:rsidP="00447005">
      <w:pPr>
        <w:ind w:firstLineChars="200" w:firstLine="420"/>
      </w:pPr>
      <w:r>
        <w:rPr>
          <w:rFonts w:hint="eastAsia"/>
        </w:rPr>
        <w:t>高质量发展是全面建设社会主义现代化国家的首要任务。在</w:t>
      </w:r>
      <w:r>
        <w:t>2023</w:t>
      </w:r>
      <w:r>
        <w:t>年，各部委都将全面推进各自领域高质量发展。</w:t>
      </w:r>
    </w:p>
    <w:p w:rsidR="00447005" w:rsidRDefault="00447005" w:rsidP="00447005">
      <w:pPr>
        <w:ind w:firstLineChars="200" w:firstLine="420"/>
      </w:pPr>
      <w:r>
        <w:rPr>
          <w:rFonts w:hint="eastAsia"/>
        </w:rPr>
        <w:t>走中国式现代化道路，高质量发展是本质要求。国务院国资委主任张玉卓表示，国务院国资委和中央企业将突出高质量发展这个首要任务，提出坚持“一个目标”，用好“两个途径”。坚持“一个目标”就是要做强做优做大国有资本和国有企业。“两个途径”一个是提高核心竞争力，二是通过优化布局，调整结构来增强核心功能。同时，着力推进新一轮国企改革，加强国有资产监管。</w:t>
      </w:r>
    </w:p>
    <w:p w:rsidR="00447005" w:rsidRDefault="00447005" w:rsidP="00447005">
      <w:pPr>
        <w:ind w:firstLineChars="200" w:firstLine="420"/>
      </w:pPr>
      <w:r>
        <w:rPr>
          <w:rFonts w:hint="eastAsia"/>
        </w:rPr>
        <w:t>“要靠高水平科技自立自强支撑高质量发展，成为现代化强国，企业必须成为主体。”科技部部长王志刚称，科技部将强化企业在研发投入中的主体地位。继续支持企业加大研发投入，继续加大企业研发费用加计扣除等政策落实力度。同时，建立起金融支持企业创新的工作机制，打通科技、产业、金融的链条。</w:t>
      </w:r>
    </w:p>
    <w:p w:rsidR="00447005" w:rsidRDefault="00447005" w:rsidP="00447005">
      <w:pPr>
        <w:ind w:firstLineChars="200" w:firstLine="420"/>
      </w:pPr>
      <w:r>
        <w:rPr>
          <w:rFonts w:hint="eastAsia"/>
        </w:rPr>
        <w:t>乡村振兴战略是推动高质量发展的重要支撑之一，中央农办主任、农业农村部部长唐仁健表示，推动乡村产业高质量发展，要在彰显特色、产业融合、优化布局、联农带农上下功夫，着力强龙头、补链条、兴业态、树品牌，着力提升县域产业承载和配套服务功能，完善社会资本投资农业农村的指引。</w:t>
      </w:r>
    </w:p>
    <w:p w:rsidR="00447005" w:rsidRDefault="00447005" w:rsidP="00447005">
      <w:pPr>
        <w:ind w:firstLineChars="200" w:firstLine="420"/>
      </w:pPr>
      <w:r>
        <w:rPr>
          <w:rFonts w:hint="eastAsia"/>
        </w:rPr>
        <w:t>“支持经济高质量发展过程中，货币政策的支持十分重要。”易纲表示，一方面，货币信贷的总量要适度，节奏要平稳，要巩固实际贷款利率下降的成果。另一方面，还要适度发挥结构性货币政策的作用，继续对普惠小微、绿色金融、科技创新等领域保持有力的支持力度。</w:t>
      </w:r>
    </w:p>
    <w:p w:rsidR="00447005" w:rsidRDefault="00447005" w:rsidP="00217A53">
      <w:pPr>
        <w:jc w:val="right"/>
      </w:pPr>
      <w:r>
        <w:rPr>
          <w:rFonts w:hint="eastAsia"/>
        </w:rPr>
        <w:t>证券时报</w:t>
      </w:r>
      <w:r>
        <w:rPr>
          <w:rFonts w:hint="eastAsia"/>
        </w:rPr>
        <w:t>2023-3-4</w:t>
      </w:r>
    </w:p>
    <w:p w:rsidR="00447005" w:rsidRDefault="00447005" w:rsidP="001D56F7">
      <w:pPr>
        <w:sectPr w:rsidR="00447005" w:rsidSect="001D56F7">
          <w:type w:val="continuous"/>
          <w:pgSz w:w="11906" w:h="16838"/>
          <w:pgMar w:top="1644" w:right="1236" w:bottom="1418" w:left="1814" w:header="851" w:footer="907" w:gutter="0"/>
          <w:pgNumType w:start="1"/>
          <w:cols w:space="720"/>
          <w:docGrid w:type="lines" w:linePitch="341" w:charSpace="2373"/>
        </w:sectPr>
      </w:pPr>
    </w:p>
    <w:p w:rsidR="00FF7BB1" w:rsidRDefault="00FF7BB1"/>
    <w:sectPr w:rsidR="00FF7B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7005"/>
    <w:rsid w:val="00447005"/>
    <w:rsid w:val="00FF7B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4700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4700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0</DocSecurity>
  <Lines>15</Lines>
  <Paragraphs>4</Paragraphs>
  <ScaleCrop>false</ScaleCrop>
  <Company>Microsoft</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2023-03-09T01:04:00Z</dcterms:created>
</cp:coreProperties>
</file>