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FAC" w:rsidRDefault="00956FAC" w:rsidP="00E42496">
      <w:pPr>
        <w:pStyle w:val="1"/>
      </w:pPr>
      <w:r w:rsidRPr="00E42496">
        <w:rPr>
          <w:rFonts w:hint="eastAsia"/>
        </w:rPr>
        <w:t>如何助力中小微企业创新发展？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今年是全面贯彻落实党的二十大精神的开局之年，也是全面建设社会主义现代化国家新征程的起步之年。开局之年，新一届全国人大代表和全国政协委员也将开启履职尽责的新征程，来自天南海北、身处各行各业的他们如何参政议政、建言献策，备受关注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《中国报道》新媒体平台特开设“两会聚焦”专栏，采访人大代表、政协委员和业界专家学者，全方位解读两会热点话题。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截至</w:t>
      </w:r>
      <w:r>
        <w:t>2022</w:t>
      </w:r>
      <w:r>
        <w:t>年末，我国中小企业数量超</w:t>
      </w:r>
      <w:r>
        <w:t>5000</w:t>
      </w:r>
      <w:r>
        <w:t>万户。它们广泛分布于第一、第二和第三产业中，遍布在生产、流通、消费各环节，是产业链供应链不可或缺的重要组成部分。同时，中小企业和个体工商户吸纳就业人数超过</w:t>
      </w:r>
      <w:r>
        <w:t>4</w:t>
      </w:r>
      <w:r>
        <w:t>亿人。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中小企业在中国经济社会发展全局中的重要地位和作用毋庸置疑。然而，不可忽视的是，广大中小企业还面临诸多痛点难点问题，如老生常谈的融资难、融资贵，“内功”还不强，核心竞争力不足，数字化转型面临不敢不会等。针对这些难点痛点，不少代表委员在全国两会上建言献策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引导金融机构加大支持力度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融资难、融资贵是制约中小企业发展的长期性问题，也是一个世界性难题。近几年，在疫情冲击下中小企业的经营情况受到较大影响，资金紧张、融资困难等问题更为突出。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“在当前全国上下全力拼经济的关键时刻，企业急需活血化瘀、恢复元气。资金不仅能让企业发展更上一层楼，有时候还是企业的救命稻草，当前金融体系对中小微企业的信贷存在紧缩趋势，不利于经济的全面恢复。”全国政协委员、广州市科技局局长王桂林在接受媒体采访时说，“我国应因时制宜优化企业信贷评级机制，遏制中小微企业的信贷收缩问题。”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王桂林建议，金融机构要根据企业需要对现有贷款存量进行优化重组，重新延长安排周期，降低利率，通过还款减压、付息减压，让企业休养生息，抵押资产评估值一般也不应低于疫情前</w:t>
      </w:r>
      <w:r>
        <w:t>70%</w:t>
      </w:r>
      <w:r>
        <w:t>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全国政协经济委员会副主任苗圩指出，对于疫情发生以来实施的一些阶段性惠企政策，能延续实施的可以再多延续实施一段时间。对受疫情影响暂遇困难的中小企业可以加大贷款展期、续贷支持力度。产业部门与金融部门可以深化合作，以重点产业链为牵引，针对链上中小企业创新产品和服务，开展专门融资对接，推动产业、金融良性循环。多层次资本市场应进一步提升包容性，用好全面实行股票发行注册制的改革红利，推动更多优质中小企业上市融资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“为更好配合全面注册制改革步伐，新三板目前仍存在较为显著的流动性问题，亟需进行更具针对性的制度创新和配套制度完善，以更好地服务中小企业的创新与发展。”全国人大代表、清华大学五道口金融学院副院长田轩告诉《中国报道》记者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田轩建议，建立分层股权治理服务体系，化解挂牌公司股权集中度较高的问题；建立符合新三板市场特点的信息披露制度；进一步完善做市交易制度；以全面注册制改革为抓手，打通全市场转板通道；推动多层次资本市场板块之间良性竞争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加强数实融合增强企业“内功”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“没有中小微企业数字化的‘共同富裕’，就不可能有数字经济的全面发展。”全国政协委员、</w:t>
      </w:r>
      <w:r>
        <w:t>360</w:t>
      </w:r>
      <w:r>
        <w:t>集团创始人周鸿祎在接受《中国报道》记者采访时说，中小微企业在数字化过程中主要面临两方面问题。一方面是没钱没人没技术，成为数字化的盲区；另一方面是大型企业数字化路径中小微企业跑不通。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他进一步解释说，大企业数字化模式需要需求调研、定制化开发、交付，时间往往长达半年，日常运维还需要专业的培训和指导，这对中小微企业具有挑战。而且即使大企业普遍选用的</w:t>
      </w:r>
      <w:r>
        <w:t>IaaS</w:t>
      </w:r>
      <w:r>
        <w:t>算力托管和</w:t>
      </w:r>
      <w:r>
        <w:t>PaaS</w:t>
      </w:r>
      <w:r>
        <w:t>基础服务托管等云服务，中小微企业依然</w:t>
      </w:r>
      <w:r>
        <w:t>“</w:t>
      </w:r>
      <w:r>
        <w:t>用不起、玩不起、养不起</w:t>
      </w:r>
      <w:r>
        <w:t>”</w:t>
      </w:r>
      <w:r>
        <w:t>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全国政协委员、京东集团副总裁曹鹏也在实践中观察到，当前我国数实融合整体发展不充分、不均衡的问题亟待突破。比如，数字技术尚未全面融入到我国实体经济的全产业链、全生命周期中，数据作为新型生产要素的价值还未得到充分释放；中小企业数字化转型面临不敢、不会的困境，数字鸿沟有加大趋势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曹鹏指出，应帮助中小企业提升“上云用数赋智”水平。他建议采用类似“消费券”方式发放中小企业数字化“服务券”，地方政府补贴一点，服务企业让利一点，降低中小企业参与数字化的资金门槛，构建“政府引导、大企业共建、中小企业共享”的融通发展格局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周鸿祎表示，</w:t>
      </w:r>
      <w:r>
        <w:t>SaaS</w:t>
      </w:r>
      <w:r>
        <w:t>化服务是中小微企业实现数字化的最优选择，也是中小微企业数字化转型的杀手锏，建议加快推广，把数字化</w:t>
      </w:r>
      <w:r>
        <w:t>SaaS</w:t>
      </w:r>
      <w:r>
        <w:t>服务作为重点产业方向进行培育，推进中小微企业数字化的</w:t>
      </w:r>
      <w:r>
        <w:t>“</w:t>
      </w:r>
      <w:r>
        <w:t>共同富裕</w:t>
      </w:r>
      <w:r>
        <w:t>”</w:t>
      </w:r>
      <w:r>
        <w:t>，做到数字化一个都不能少。一是建议</w:t>
      </w:r>
      <w:r>
        <w:t>SaaS</w:t>
      </w:r>
      <w:r>
        <w:t>服务平台能够得到政府更大的推广；二是建议对</w:t>
      </w:r>
      <w:r>
        <w:t>SaaS</w:t>
      </w:r>
      <w:r>
        <w:t>生态企业给予政策支持；三是鼓励地方政府为中小微企业发放</w:t>
      </w:r>
      <w:r>
        <w:t>“</w:t>
      </w:r>
      <w:r>
        <w:t>数字化红包</w:t>
      </w:r>
      <w:r>
        <w:t>”</w:t>
      </w:r>
      <w:r>
        <w:t>等虚拟优惠券，降低中小微企业获取数字化服务的成本。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加大知识产权保护</w:t>
      </w:r>
      <w:r>
        <w:t xml:space="preserve"> </w:t>
      </w:r>
      <w:r>
        <w:t>当好企业自主创新的保护神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知识产权是基于创造成果和工商标记依法产生的权利的统称，最主要的知识产权是著作权、专利权和商标权，我国先后出台了《商标法》《专利法》《著作权法》《反不正当竞争法》等法律法规文件。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“去年我对小微企业进行调研，凡是创新型企业没有一家不提知识产权保护的。”全国人大代表闫大鹏说，知识产权保护体系有待进一步完善，企业维权的成本较高，耗时耗力且维权效果不佳。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全国人大代表欧阳华在调研中也发现，目前还不同程度的存在着科技型中小微企业专利维权难的问题。科技型这类企业“轻资产、重创新”，在其遭遇资本实力型企业的恶意侵权时，如果没有良好司法环境和有利于保护知识产权维权的切实措施，经济实力薄弱的小微企业想要打赢专利侵权官司是难上加难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欧阳华建议，建立技术专家库，为人民法院审判提供有效技术支持，突破知识产权维权难的老问题；增强技术类知识产权审判力量，提高技术类案件的法官门槛；最高人民法院结合审判实践需要，专门制定关于审理专利侵权诉讼案件证据规则；建立专利无效累诉预防机制，防止恶意累诉造成司法资源浪费干扰司法进程；将诉前禁令落到实处；增加补偿性赔偿，在知识产权侵权赔偿的基础上加大惩罚标准，通过一系列的措施促使侵权企业侵权侵不起、不想侵权、不敢侵权的司法创新。</w:t>
      </w:r>
    </w:p>
    <w:p w:rsidR="00956FAC" w:rsidRDefault="00956FAC" w:rsidP="00956FAC">
      <w:pPr>
        <w:ind w:firstLineChars="200" w:firstLine="420"/>
      </w:pPr>
      <w:r>
        <w:rPr>
          <w:rFonts w:hint="eastAsia"/>
        </w:rPr>
        <w:t>闫大鹏表示，国家要加大知识产权保护力度，构建知识产权快速协同保护体系，当好企业自主创新的保护神</w:t>
      </w:r>
      <w:r>
        <w:t>.</w:t>
      </w:r>
    </w:p>
    <w:p w:rsidR="00956FAC" w:rsidRDefault="00956FAC" w:rsidP="00E42496">
      <w:pPr>
        <w:jc w:val="right"/>
      </w:pPr>
      <w:r w:rsidRPr="00E42496">
        <w:rPr>
          <w:rFonts w:hint="eastAsia"/>
        </w:rPr>
        <w:t>中国报道</w:t>
      </w:r>
      <w:r>
        <w:rPr>
          <w:rFonts w:hint="eastAsia"/>
        </w:rPr>
        <w:t>2023-3-9</w:t>
      </w:r>
    </w:p>
    <w:p w:rsidR="00956FAC" w:rsidRDefault="00956FAC" w:rsidP="001F32A8">
      <w:pPr>
        <w:sectPr w:rsidR="00956FAC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5086" w:rsidRDefault="00625086"/>
    <w:sectPr w:rsidR="006250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6FAC"/>
    <w:rsid w:val="00625086"/>
    <w:rsid w:val="00956F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6F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6F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2144</Characters>
  <Application>Microsoft Office Word</Application>
  <DocSecurity>0</DocSecurity>
  <Lines>17</Lines>
  <Paragraphs>5</Paragraphs>
  <ScaleCrop>false</ScaleCrop>
  <Company>Microsoft</Company>
  <LinksUpToDate>false</LinksUpToDate>
  <CharactersWithSpaces>2514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2023-03-18T06:37:00Z</dcterms:created>
</cp:coreProperties>
</file>