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012B" w:rsidRDefault="00E8012B" w:rsidP="0081759D">
      <w:pPr>
        <w:pStyle w:val="1"/>
      </w:pPr>
      <w:r w:rsidRPr="0081759D">
        <w:t>"订单多了，加班都快乐！"中小企业发展迎"龙抬头"，融资难融资贵仍待解决</w:t>
      </w:r>
    </w:p>
    <w:p w:rsidR="00E8012B" w:rsidRDefault="00E8012B" w:rsidP="00E8012B">
      <w:pPr>
        <w:ind w:firstLineChars="200" w:firstLine="420"/>
      </w:pPr>
      <w:r>
        <w:rPr>
          <w:rFonts w:hint="eastAsia"/>
        </w:rPr>
        <w:t>作为中国经济的毛细血管，中小企业好，中国经济才会好。新年伊始，随着各项稳经济政策落地见效，疫情防控取得重大决定性胜利，中小企业的发展迎来“龙抬头”。</w:t>
      </w:r>
    </w:p>
    <w:p w:rsidR="00E8012B" w:rsidRDefault="00E8012B" w:rsidP="00E8012B">
      <w:pPr>
        <w:ind w:firstLineChars="200" w:firstLine="420"/>
      </w:pPr>
      <w:r>
        <w:rPr>
          <w:rFonts w:hint="eastAsia"/>
        </w:rPr>
        <w:t>在企业营商环境不断优化的背景下，我国中小企业发展体现出强大韧性，在多重压力冲击下，中小企业数量仍逆势增长。</w:t>
      </w:r>
    </w:p>
    <w:p w:rsidR="00E8012B" w:rsidRDefault="00E8012B" w:rsidP="00E8012B">
      <w:pPr>
        <w:ind w:firstLineChars="200" w:firstLine="420"/>
      </w:pPr>
      <w:r>
        <w:rPr>
          <w:rFonts w:hint="eastAsia"/>
        </w:rPr>
        <w:t>然而，整体营商环境不断优化的同时，部分地区在优化中小企业发展环境中的不足还需关注，体现在企业成本负担依然较重，知识产权运用及保护能力偏弱，创新型初创企业融资难等问题。专家建议，应分类支持头部企业做大做强，中部企业集群化、配套化、补缺式发展。优化中小企业创新支持制度，创新创业综合运用财政、税收、土地、金融等方面的支持政策。同时，构建多层次中小企业金融服务体系，完善中小企业融资担保体系，优化中小企业直接融资支持制度。</w:t>
      </w:r>
    </w:p>
    <w:p w:rsidR="00E8012B" w:rsidRDefault="00E8012B" w:rsidP="00E8012B">
      <w:pPr>
        <w:ind w:firstLineChars="200" w:firstLine="420"/>
      </w:pPr>
      <w:r>
        <w:rPr>
          <w:rFonts w:hint="eastAsia"/>
        </w:rPr>
        <w:t>“订单多了，加班都是快乐的”</w:t>
      </w:r>
    </w:p>
    <w:p w:rsidR="00E8012B" w:rsidRDefault="00E8012B" w:rsidP="00E8012B">
      <w:pPr>
        <w:ind w:firstLineChars="200" w:firstLine="420"/>
      </w:pPr>
      <w:r>
        <w:rPr>
          <w:rFonts w:hint="eastAsia"/>
        </w:rPr>
        <w:t>“订单多了，加班加点调试设备都是快乐的！”微物联技术（深圳）有限公司（下称“微物联”）技术员张强（化名）兴奋地告诉券商中国记者。</w:t>
      </w:r>
    </w:p>
    <w:p w:rsidR="00E8012B" w:rsidRDefault="00E8012B" w:rsidP="00E8012B">
      <w:pPr>
        <w:ind w:firstLineChars="200" w:firstLine="420"/>
      </w:pPr>
      <w:r>
        <w:rPr>
          <w:rFonts w:hint="eastAsia"/>
        </w:rPr>
        <w:t>图片</w:t>
      </w:r>
    </w:p>
    <w:p w:rsidR="00E8012B" w:rsidRDefault="00E8012B" w:rsidP="00E8012B">
      <w:pPr>
        <w:ind w:firstLineChars="200" w:firstLine="420"/>
      </w:pPr>
      <w:r>
        <w:rPr>
          <w:rFonts w:hint="eastAsia"/>
        </w:rPr>
        <w:t>微物联技术（深圳）有限公司设备调试现场</w:t>
      </w:r>
      <w:r>
        <w:t xml:space="preserve"> </w:t>
      </w:r>
      <w:r>
        <w:t>摄影：郭博昊</w:t>
      </w:r>
    </w:p>
    <w:p w:rsidR="00E8012B" w:rsidRDefault="00E8012B" w:rsidP="00E8012B">
      <w:pPr>
        <w:ind w:firstLineChars="200" w:firstLine="420"/>
      </w:pPr>
      <w:r>
        <w:rPr>
          <w:rFonts w:hint="eastAsia"/>
        </w:rPr>
        <w:t>晚上</w:t>
      </w:r>
      <w:r>
        <w:t>7</w:t>
      </w:r>
      <w:r>
        <w:t>点，微物联设备调试现场一片繁忙景象，技术人员刚吃过晚饭就投入到紧张的工作中。</w:t>
      </w:r>
      <w:r>
        <w:t>“</w:t>
      </w:r>
      <w:r>
        <w:t>疫情期间，我们成功突破国外技术封锁，攻关出完全自主知识产权的</w:t>
      </w:r>
      <w:r>
        <w:t>‘</w:t>
      </w:r>
      <w:r>
        <w:t>设备大脑可编程控制技术</w:t>
      </w:r>
      <w:r>
        <w:t>’</w:t>
      </w:r>
      <w:r>
        <w:t>；在此基础上，还完成了</w:t>
      </w:r>
      <w:r>
        <w:t>30</w:t>
      </w:r>
      <w:r>
        <w:t>余款产品、</w:t>
      </w:r>
      <w:r>
        <w:t>8</w:t>
      </w:r>
      <w:r>
        <w:t>套模具、</w:t>
      </w:r>
      <w:r>
        <w:t>5</w:t>
      </w:r>
      <w:r>
        <w:t>套嵌入式系统的开发工作。</w:t>
      </w:r>
      <w:r>
        <w:t>”</w:t>
      </w:r>
      <w:r>
        <w:t>这家提供实时以太网及运动控制总线技术的高新技术企业，产品主要用于自动化设备运行中的信息采集和控制环节。公司负责人崔灿告诉记者，随着疫情的好转，开年以来咨询的客户量较去年同期大幅增长；来自佛山、山东、苏州等地的客户也在纷纷反馈，积极寻求进一步合作。</w:t>
      </w:r>
    </w:p>
    <w:p w:rsidR="00E8012B" w:rsidRDefault="00E8012B" w:rsidP="00E8012B">
      <w:pPr>
        <w:ind w:firstLineChars="200" w:firstLine="420"/>
      </w:pPr>
      <w:r>
        <w:rPr>
          <w:rFonts w:hint="eastAsia"/>
        </w:rPr>
        <w:t>香港青年何耀威是舒糖讯息科技（深圳）有限公司的</w:t>
      </w:r>
      <w:r>
        <w:t>CEO</w:t>
      </w:r>
      <w:r>
        <w:t>，</w:t>
      </w:r>
      <w:r>
        <w:t>2015</w:t>
      </w:r>
      <w:r>
        <w:t>年来到深圳成立了这家拥有港澳背景的创新型企业，主要聚焦研发无创血糖检测可穿戴设备。何耀威告诉记者，经过多年的技术积累，去年</w:t>
      </w:r>
      <w:r>
        <w:t>6</w:t>
      </w:r>
      <w:r>
        <w:t>月产品正式面向市场销售，依托创新资源支持，产品迅速达成</w:t>
      </w:r>
      <w:r>
        <w:t>2</w:t>
      </w:r>
      <w:r>
        <w:t>万件的出货量。</w:t>
      </w:r>
      <w:r>
        <w:t>“</w:t>
      </w:r>
      <w:r>
        <w:t>随着防疫政策的优化，我们在各方面业务的布局和发展都进入到快速推进的状态。</w:t>
      </w:r>
      <w:r>
        <w:t>”</w:t>
      </w:r>
      <w:r>
        <w:t>何耀威说。</w:t>
      </w:r>
    </w:p>
    <w:p w:rsidR="00E8012B" w:rsidRDefault="00E8012B" w:rsidP="00E8012B">
      <w:pPr>
        <w:ind w:firstLineChars="200" w:firstLine="420"/>
      </w:pPr>
      <w:r>
        <w:rPr>
          <w:rFonts w:hint="eastAsia"/>
        </w:rPr>
        <w:t>图片</w:t>
      </w:r>
    </w:p>
    <w:p w:rsidR="00E8012B" w:rsidRDefault="00E8012B" w:rsidP="00E8012B">
      <w:pPr>
        <w:ind w:firstLineChars="200" w:firstLine="420"/>
      </w:pPr>
      <w:r>
        <w:rPr>
          <w:rFonts w:hint="eastAsia"/>
        </w:rPr>
        <w:t>舒糖讯息科技（深圳）有限公司技术开发团队</w:t>
      </w:r>
      <w:r>
        <w:t xml:space="preserve"> </w:t>
      </w:r>
      <w:r>
        <w:t>摄影：郭博昊</w:t>
      </w:r>
    </w:p>
    <w:p w:rsidR="00E8012B" w:rsidRDefault="00E8012B" w:rsidP="00E8012B">
      <w:pPr>
        <w:ind w:firstLineChars="200" w:firstLine="420"/>
      </w:pPr>
      <w:r>
        <w:rPr>
          <w:rFonts w:hint="eastAsia"/>
        </w:rPr>
        <w:t>企业的发展离不开好的营商环境，随着疫情防控政策的优化，各项稳经济政策落地见效。开年以来，企业也享受着营商环境优化带来的发展红利。</w:t>
      </w:r>
    </w:p>
    <w:p w:rsidR="00E8012B" w:rsidRDefault="00E8012B" w:rsidP="00E8012B">
      <w:pPr>
        <w:ind w:firstLineChars="200" w:firstLine="420"/>
      </w:pPr>
      <w:r>
        <w:rPr>
          <w:rFonts w:hint="eastAsia"/>
        </w:rPr>
        <w:t>产业园区作为服务企业发展的重要载体，扮演着推动各项政策落地排头兵的角色。粤港澳青年创新创业工场负责人杨晶对记者表示，园区积极为入驻企业提供资源对接、金融服务等支持。短短两年时间，园区内企业和团队迅速增长到</w:t>
      </w:r>
      <w:r>
        <w:t>32</w:t>
      </w:r>
      <w:r>
        <w:t>家。</w:t>
      </w:r>
      <w:r>
        <w:t>“</w:t>
      </w:r>
      <w:r>
        <w:t>伴随着园区规模的扩大，企业也都处于高速发展阶段，目前已经有</w:t>
      </w:r>
      <w:r>
        <w:t>8</w:t>
      </w:r>
      <w:r>
        <w:t>家企业产值突破千万，</w:t>
      </w:r>
      <w:r>
        <w:t>9</w:t>
      </w:r>
      <w:r>
        <w:t>家企业估值已经超过</w:t>
      </w:r>
      <w:r>
        <w:t>3</w:t>
      </w:r>
      <w:r>
        <w:t>亿，多家企业已经开始筹备</w:t>
      </w:r>
      <w:r>
        <w:t>IPO</w:t>
      </w:r>
      <w:r>
        <w:t>。</w:t>
      </w:r>
      <w:r>
        <w:t>”</w:t>
      </w:r>
    </w:p>
    <w:p w:rsidR="00E8012B" w:rsidRDefault="00E8012B" w:rsidP="00E8012B">
      <w:pPr>
        <w:ind w:firstLineChars="200" w:firstLine="420"/>
      </w:pPr>
      <w:r>
        <w:rPr>
          <w:rFonts w:hint="eastAsia"/>
        </w:rPr>
        <w:t>优质营商环境效果已现</w:t>
      </w:r>
    </w:p>
    <w:p w:rsidR="00E8012B" w:rsidRDefault="00E8012B" w:rsidP="00E8012B">
      <w:pPr>
        <w:ind w:firstLineChars="200" w:firstLine="420"/>
      </w:pPr>
      <w:r>
        <w:rPr>
          <w:rFonts w:hint="eastAsia"/>
        </w:rPr>
        <w:t>为了持续激发市场主体活力和创造力，新年伊始，各地推出一系列举措，打造高效便捷、公平有序的营商环境。</w:t>
      </w:r>
    </w:p>
    <w:p w:rsidR="00E8012B" w:rsidRDefault="00E8012B" w:rsidP="00E8012B">
      <w:pPr>
        <w:ind w:firstLineChars="200" w:firstLine="420"/>
      </w:pPr>
      <w:r>
        <w:rPr>
          <w:rFonts w:hint="eastAsia"/>
        </w:rPr>
        <w:t>上海出台《上海市加强集成创新持续优化营商环境行动方案》，释放打造国际一流营商环境、服务市场主体加快发展的强烈信号。湖北、河北、吉林等地对优化营商环境、加大对重点产业和企业的培育扶持力度做出重要部署。</w:t>
      </w:r>
    </w:p>
    <w:p w:rsidR="00E8012B" w:rsidRDefault="00E8012B" w:rsidP="00E8012B">
      <w:pPr>
        <w:ind w:firstLineChars="200" w:firstLine="420"/>
      </w:pPr>
      <w:r>
        <w:rPr>
          <w:rFonts w:hint="eastAsia"/>
        </w:rPr>
        <w:t>事实上，国家一直十分关注中小企业发展环境建设。从</w:t>
      </w:r>
      <w:r>
        <w:t>2019</w:t>
      </w:r>
      <w:r>
        <w:t>年起，工信部委托中国中小企业发展促进中心开展中小企业第三方评估工作，并形成中小企业发展环境评估报告。</w:t>
      </w:r>
    </w:p>
    <w:p w:rsidR="00E8012B" w:rsidRDefault="00E8012B" w:rsidP="00E8012B">
      <w:pPr>
        <w:ind w:firstLineChars="200" w:firstLine="420"/>
      </w:pPr>
      <w:r>
        <w:rPr>
          <w:rFonts w:hint="eastAsia"/>
        </w:rPr>
        <w:t>工信部副部长徐晓兰表示，以评促建、以评促改、以评促优的效果逐步呈现。进一步强化了各地对中小企业发展工作的重视，为中小企业发展营造了良好环境，坚定了中小企业发展的信心和预期。</w:t>
      </w:r>
    </w:p>
    <w:p w:rsidR="00E8012B" w:rsidRDefault="00E8012B" w:rsidP="00E8012B">
      <w:pPr>
        <w:ind w:firstLineChars="200" w:firstLine="420"/>
      </w:pPr>
      <w:r>
        <w:rPr>
          <w:rFonts w:hint="eastAsia"/>
        </w:rPr>
        <w:t>中国中小企业发展促进中心主任单立坡在发布《</w:t>
      </w:r>
      <w:r>
        <w:t>2022</w:t>
      </w:r>
      <w:r>
        <w:t>年度中小企业发展环境评估报告》时表示，面对复杂严峻的国际环境和疫情的冲击，各参评城市持续深化</w:t>
      </w:r>
      <w:r>
        <w:t>“</w:t>
      </w:r>
      <w:r>
        <w:t>放管服</w:t>
      </w:r>
      <w:r>
        <w:t>”</w:t>
      </w:r>
      <w:r>
        <w:t>改革，中小企业数量逆势增长。</w:t>
      </w:r>
    </w:p>
    <w:p w:rsidR="00E8012B" w:rsidRDefault="00E8012B" w:rsidP="00E8012B">
      <w:pPr>
        <w:ind w:firstLineChars="200" w:firstLine="420"/>
      </w:pPr>
      <w:r>
        <w:rPr>
          <w:rFonts w:hint="eastAsia"/>
        </w:rPr>
        <w:t>同时，“各参评城市不断强化企业科技创新主体地位，加大资金、人才、技术等方面投入力度，为创新型中小企业成长营造更良好环境。评估显示，各城市研发投入强度均值由</w:t>
      </w:r>
      <w:r>
        <w:t>2019</w:t>
      </w:r>
      <w:r>
        <w:t>年的</w:t>
      </w:r>
      <w:r>
        <w:t>2.54%</w:t>
      </w:r>
      <w:r>
        <w:t>提升至</w:t>
      </w:r>
      <w:r>
        <w:t>2021</w:t>
      </w:r>
      <w:r>
        <w:t>年的</w:t>
      </w:r>
      <w:r>
        <w:t>2.71%</w:t>
      </w:r>
      <w:r>
        <w:t>，</w:t>
      </w:r>
      <w:r>
        <w:t>30</w:t>
      </w:r>
      <w:r>
        <w:t>个城市投入强度连续两年上升。</w:t>
      </w:r>
      <w:r>
        <w:t>”</w:t>
      </w:r>
      <w:r>
        <w:t>单立坡指出。</w:t>
      </w:r>
    </w:p>
    <w:p w:rsidR="00E8012B" w:rsidRDefault="00E8012B" w:rsidP="00E8012B">
      <w:pPr>
        <w:ind w:firstLineChars="200" w:firstLine="420"/>
      </w:pPr>
      <w:r>
        <w:rPr>
          <w:rFonts w:hint="eastAsia"/>
        </w:rPr>
        <w:t>但在整体营商环境不断优化的同时，部分地区在优化中小企业发展环境中的不足仍需关注。单立坡表示，部分地区促进激发中小企业活力的工作力度不足，企业成本负担依然较重，知识产权运用及保护能力偏弱，数字化转型支持政策和服务效果有待增强等。</w:t>
      </w:r>
    </w:p>
    <w:p w:rsidR="00E8012B" w:rsidRDefault="00E8012B" w:rsidP="00E8012B">
      <w:pPr>
        <w:ind w:firstLineChars="200" w:firstLine="420"/>
      </w:pPr>
      <w:r>
        <w:rPr>
          <w:rFonts w:hint="eastAsia"/>
        </w:rPr>
        <w:t>国家发展改革委对外经济研究所所长刘泉红建议，应支持中小企业专精特新发展，在细分领域打造有竞争力，行业领先的核心主导产品与技术工艺。</w:t>
      </w:r>
    </w:p>
    <w:p w:rsidR="00E8012B" w:rsidRDefault="00E8012B" w:rsidP="00E8012B">
      <w:pPr>
        <w:ind w:firstLineChars="200" w:firstLine="420"/>
      </w:pPr>
      <w:r>
        <w:rPr>
          <w:rFonts w:hint="eastAsia"/>
        </w:rPr>
        <w:t>同时，“分类推进支持高新技术创新型、劳动密集型、社区服务生产型中小企业发展，靶向式解决重点难点问题。分类支持头部企业做大做强，中部企业集群化、配套化、补缺式发展。”刘泉红表示。</w:t>
      </w:r>
    </w:p>
    <w:p w:rsidR="00E8012B" w:rsidRDefault="00E8012B" w:rsidP="00E8012B">
      <w:pPr>
        <w:ind w:firstLineChars="200" w:firstLine="420"/>
      </w:pPr>
      <w:r>
        <w:rPr>
          <w:rFonts w:hint="eastAsia"/>
        </w:rPr>
        <w:t>着力解决中小企业融资难、融资贵问题</w:t>
      </w:r>
    </w:p>
    <w:p w:rsidR="00E8012B" w:rsidRDefault="00E8012B" w:rsidP="00E8012B">
      <w:pPr>
        <w:ind w:firstLineChars="200" w:firstLine="420"/>
      </w:pPr>
      <w:r>
        <w:rPr>
          <w:rFonts w:hint="eastAsia"/>
        </w:rPr>
        <w:t>中小企业的发展离不开金融支持，特别是创新性初创企业，在科技成果未上市前需要大量的资金供给。</w:t>
      </w:r>
    </w:p>
    <w:p w:rsidR="00E8012B" w:rsidRDefault="00E8012B" w:rsidP="00E8012B">
      <w:pPr>
        <w:ind w:firstLineChars="200" w:firstLine="420"/>
      </w:pPr>
      <w:r>
        <w:rPr>
          <w:rFonts w:hint="eastAsia"/>
        </w:rPr>
        <w:t>对此，各地加快落实工信部《优质中小企业梯度培育管理暂行办法》，加强对中小企业资金支持力度，助力中小企业走专精特新发展道路。“各地通过设立风险补偿基金，引导更加广泛的金融资源服务实体经济发展，建立敢贷愿贷能贷会贷长效机制，提升服务小企业的意愿、能力和可持续性。”单立坡表示。</w:t>
      </w:r>
    </w:p>
    <w:p w:rsidR="00E8012B" w:rsidRDefault="00E8012B" w:rsidP="00E8012B">
      <w:pPr>
        <w:ind w:firstLineChars="200" w:firstLine="420"/>
      </w:pPr>
      <w:r>
        <w:rPr>
          <w:rFonts w:hint="eastAsia"/>
        </w:rPr>
        <w:t>何耀威告诉记者，最近收到了来自香港的首笔知识产权融资，这是大湾区深港跨境知识产权证券化项目在深圳落地的重要探索，也是深圳市福田区依托香港链接国际金融资源，创新境外资金便利跨境渠道的一次有效尝试，可以帮助初创型科技企业化解融资难、融资贵的问题。</w:t>
      </w:r>
    </w:p>
    <w:p w:rsidR="00E8012B" w:rsidRDefault="00E8012B" w:rsidP="00E8012B">
      <w:pPr>
        <w:ind w:firstLineChars="200" w:firstLine="420"/>
      </w:pPr>
      <w:r>
        <w:rPr>
          <w:rFonts w:hint="eastAsia"/>
        </w:rPr>
        <w:t>但当前对于创新型中小企业的资金支持力度仍存不足。“我们在与资本市场的接触中发现，资本具有较强的市场化属性，往往更愿意投入到变现快的领域。”崔灿表示，从事基础性技术攻关的初创型企业，在磨练自身本领的同时，也希望得到更多资金上的帮助。“近端时间，公司在积极谋划上市事宜，希望在更好融资之余，为公司寻求更大发展舞台。”</w:t>
      </w:r>
    </w:p>
    <w:p w:rsidR="00E8012B" w:rsidRDefault="00E8012B" w:rsidP="00E8012B">
      <w:pPr>
        <w:ind w:firstLineChars="200" w:firstLine="420"/>
      </w:pPr>
      <w:r>
        <w:rPr>
          <w:rFonts w:hint="eastAsia"/>
        </w:rPr>
        <w:t>对于创新型企业起步初期所面临的困难，刘泉红建议，要优化中小企业创新支持制度，创新创业综合运用财政、税收、土地、金融等方面的支持政策，加大对普惠型科技创新支持力度，畅通国家科研资源开放渠道，加大对创新型中小企业产业集群支持力度。同时，也要完善中小企业融资支持制度，构建多层次中小企业金融服务体系，完善中小企业融资担保体系，落实中小企业金融差异化考核机制，优化中小企业直接融资支持制度。</w:t>
      </w:r>
    </w:p>
    <w:p w:rsidR="00E8012B" w:rsidRDefault="00E8012B" w:rsidP="00E8012B">
      <w:pPr>
        <w:ind w:firstLineChars="200" w:firstLine="420"/>
      </w:pPr>
      <w:r>
        <w:rPr>
          <w:rFonts w:hint="eastAsia"/>
        </w:rPr>
        <w:t>深圳证券交易所市场发展部总监徐洪涛也指出，深交所此前上线科融通平台旨在服务早期企业，促进上市公司和未上市供应链企业合作，从科技成果到上市前、上市中、上市后多个阶段为企业提供服务。</w:t>
      </w:r>
    </w:p>
    <w:p w:rsidR="00E8012B" w:rsidRDefault="00E8012B" w:rsidP="00E8012B">
      <w:pPr>
        <w:ind w:firstLineChars="200" w:firstLine="420"/>
      </w:pPr>
      <w:r>
        <w:rPr>
          <w:rFonts w:hint="eastAsia"/>
        </w:rPr>
        <w:t>值得一提的是，为促进专精特新中小企业上市，多地就早在去年已开展相关扶持工作。天津市工信局会同有关部门和相关区加强上市企业培育力度，以专精特新中小企业为重点，实施政策、融资、帮扶“三个全覆盖”，力争培育更多优质中小企业进入资本市场。贵州省工信厅创新创业服务处相关负责人表示，从加强中小企业管理人员培训、完善中小企业直接融资支持制度等方面，加快推进中小企业上市培育工作。</w:t>
      </w:r>
    </w:p>
    <w:p w:rsidR="00E8012B" w:rsidRDefault="00E8012B" w:rsidP="00E8012B">
      <w:pPr>
        <w:ind w:firstLineChars="200" w:firstLine="420"/>
      </w:pPr>
      <w:r>
        <w:rPr>
          <w:rFonts w:hint="eastAsia"/>
        </w:rPr>
        <w:t>徐晓兰明确，下一步，工信部将加大对优质中小微企业直接融资支持，加快专精特新中小企业上市进程；同时，发挥国家中小企业发展基金的政策引导作用，带动更多的社会资本投早投小、投创新。</w:t>
      </w:r>
    </w:p>
    <w:p w:rsidR="00E8012B" w:rsidRDefault="00E8012B" w:rsidP="0081759D">
      <w:pPr>
        <w:jc w:val="right"/>
      </w:pPr>
      <w:r w:rsidRPr="0081759D">
        <w:rPr>
          <w:rFonts w:hint="eastAsia"/>
        </w:rPr>
        <w:t>券商中国</w:t>
      </w:r>
      <w:r>
        <w:rPr>
          <w:rFonts w:hint="eastAsia"/>
        </w:rPr>
        <w:t>2023-2-25</w:t>
      </w:r>
    </w:p>
    <w:p w:rsidR="00E8012B" w:rsidRDefault="00E8012B" w:rsidP="008615DF">
      <w:pPr>
        <w:sectPr w:rsidR="00E8012B" w:rsidSect="008615DF">
          <w:type w:val="continuous"/>
          <w:pgSz w:w="11906" w:h="16838"/>
          <w:pgMar w:top="1644" w:right="1236" w:bottom="1418" w:left="1814" w:header="851" w:footer="907" w:gutter="0"/>
          <w:pgNumType w:start="1"/>
          <w:cols w:space="720"/>
          <w:docGrid w:type="lines" w:linePitch="341" w:charSpace="2373"/>
        </w:sectPr>
      </w:pPr>
    </w:p>
    <w:p w:rsidR="00535571" w:rsidRDefault="00535571"/>
    <w:sectPr w:rsidR="005355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012B"/>
    <w:rsid w:val="00535571"/>
    <w:rsid w:val="00E801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01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801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453</Words>
  <Characters>2586</Characters>
  <Application>Microsoft Office Word</Application>
  <DocSecurity>0</DocSecurity>
  <Lines>21</Lines>
  <Paragraphs>6</Paragraphs>
  <ScaleCrop>false</ScaleCrop>
  <Company>Microsoft</Company>
  <LinksUpToDate>false</LinksUpToDate>
  <CharactersWithSpaces>3033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2023-03-01T01:56:00Z</dcterms:created>
</cp:coreProperties>
</file>