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503" w:rsidRDefault="00745503" w:rsidP="00F125C0">
      <w:pPr>
        <w:pStyle w:val="1"/>
      </w:pPr>
      <w:r w:rsidRPr="00F125C0">
        <w:rPr>
          <w:rFonts w:hint="eastAsia"/>
        </w:rPr>
        <w:t>四两何以拨千斤？日照东港中小企业用自主创新领跑市场</w:t>
      </w:r>
    </w:p>
    <w:p w:rsidR="00745503" w:rsidRDefault="00745503" w:rsidP="00745503">
      <w:pPr>
        <w:ind w:firstLineChars="200" w:firstLine="420"/>
      </w:pPr>
      <w:r>
        <w:rPr>
          <w:rFonts w:hint="eastAsia"/>
        </w:rPr>
        <w:t>长，大概两个一元硬币那么厚；高，大约一个指甲盖那么薄。这样小的晶体支架，可以做出多大的市场？日照皓诚电子科技有限公司给出的答案是：年产量</w:t>
      </w:r>
      <w:r>
        <w:t>7</w:t>
      </w:r>
      <w:r>
        <w:t>亿只，市场占有率达到</w:t>
      </w:r>
      <w:r>
        <w:t>80%</w:t>
      </w:r>
      <w:r>
        <w:t>。</w:t>
      </w:r>
    </w:p>
    <w:p w:rsidR="00745503" w:rsidRDefault="00745503" w:rsidP="00745503">
      <w:pPr>
        <w:ind w:firstLineChars="200" w:firstLine="420"/>
      </w:pPr>
      <w:r>
        <w:t>2015</w:t>
      </w:r>
      <w:r>
        <w:t>年，针对市场对晶体支架小型化的需求，研发推出一款金属封装小型晶体支架，最小可达到</w:t>
      </w:r>
      <w:r>
        <w:t>6.8</w:t>
      </w:r>
      <w:r>
        <w:t>㎜</w:t>
      </w:r>
      <w:r>
        <w:t>×0.5</w:t>
      </w:r>
      <w:r>
        <w:t>㎜；</w:t>
      </w:r>
      <w:r>
        <w:t>2018</w:t>
      </w:r>
      <w:r>
        <w:t>年，又投入表晶支架研发，并拥有独立知识产权；</w:t>
      </w:r>
      <w:r>
        <w:t>2022</w:t>
      </w:r>
      <w:r>
        <w:t>年进一步拉伸下游产业链，自主研发可用于蓝牙音箱、手机、智能机器人、</w:t>
      </w:r>
      <w:r>
        <w:t>5G</w:t>
      </w:r>
      <w:r>
        <w:t>基站等的陶瓷</w:t>
      </w:r>
      <w:r>
        <w:t>SMD</w:t>
      </w:r>
      <w:r>
        <w:t>晶体谐振器</w:t>
      </w:r>
      <w:r>
        <w:t>……</w:t>
      </w:r>
      <w:r>
        <w:t>择</w:t>
      </w:r>
      <w:r>
        <w:t>“</w:t>
      </w:r>
      <w:r>
        <w:t>一米宽</w:t>
      </w:r>
      <w:r>
        <w:t>”</w:t>
      </w:r>
      <w:r>
        <w:t>的细分市场，以创新为铲，掘至</w:t>
      </w:r>
      <w:r>
        <w:t>“</w:t>
      </w:r>
      <w:r>
        <w:t>百米深</w:t>
      </w:r>
      <w:r>
        <w:t>”</w:t>
      </w:r>
      <w:r>
        <w:t>，是日照皓诚电子科技有限公司跑赢市场的成功之道。</w:t>
      </w:r>
    </w:p>
    <w:p w:rsidR="00745503" w:rsidRDefault="00745503" w:rsidP="00745503">
      <w:pPr>
        <w:ind w:firstLineChars="200" w:firstLine="420"/>
      </w:pPr>
      <w:r>
        <w:rPr>
          <w:rFonts w:hint="eastAsia"/>
        </w:rPr>
        <w:t>总经理相军介绍，今年，该公司将启动二期建设，建设陶瓷金属化共烧生产线</w:t>
      </w:r>
      <w:r>
        <w:t>2</w:t>
      </w:r>
      <w:r>
        <w:t>条，引进院士工作站</w:t>
      </w:r>
      <w:r>
        <w:t>1</w:t>
      </w:r>
      <w:r>
        <w:t>处，项目全部达产后，预计年产值可增加</w:t>
      </w:r>
      <w:r>
        <w:t>6000</w:t>
      </w:r>
      <w:r>
        <w:t>万元以上。</w:t>
      </w:r>
    </w:p>
    <w:p w:rsidR="00745503" w:rsidRDefault="00745503" w:rsidP="00745503">
      <w:pPr>
        <w:ind w:firstLineChars="200" w:firstLine="420"/>
      </w:pPr>
      <w:r>
        <w:rPr>
          <w:rFonts w:hint="eastAsia"/>
        </w:rPr>
        <w:t>创新，还可以在哪里发力？围绕不同客户的个性化需求，拓展创新设计、供应链管理、运维服务等领域，越来越多的东港中小企业，通过不断的研发创新，正在从单一产品的提供商，向“产品</w:t>
      </w:r>
      <w:r>
        <w:t>+</w:t>
      </w:r>
      <w:r>
        <w:t>服务</w:t>
      </w:r>
      <w:r>
        <w:t>”</w:t>
      </w:r>
      <w:r>
        <w:t>整体解决方案的服务商转变，以</w:t>
      </w:r>
      <w:r>
        <w:t>“</w:t>
      </w:r>
      <w:r>
        <w:t>四两</w:t>
      </w:r>
      <w:r>
        <w:t>”</w:t>
      </w:r>
      <w:r>
        <w:t>之力拨动了</w:t>
      </w:r>
      <w:r>
        <w:t>“</w:t>
      </w:r>
      <w:r>
        <w:t>千斤</w:t>
      </w:r>
      <w:r>
        <w:t>”</w:t>
      </w:r>
      <w:r>
        <w:t>市场。</w:t>
      </w:r>
    </w:p>
    <w:p w:rsidR="00745503" w:rsidRDefault="00745503" w:rsidP="00745503">
      <w:pPr>
        <w:ind w:firstLineChars="200" w:firstLine="420"/>
      </w:pPr>
      <w:r>
        <w:rPr>
          <w:rFonts w:hint="eastAsia"/>
        </w:rPr>
        <w:t>衣锦浣乡电子商务有限公司创新“电商</w:t>
      </w:r>
      <w:r>
        <w:t>+</w:t>
      </w:r>
      <w:r>
        <w:t>洗护服务</w:t>
      </w:r>
      <w:r>
        <w:t>”</w:t>
      </w:r>
      <w:r>
        <w:t>模式，通过与京东、天猫、苏宁等电商平台合作，实行</w:t>
      </w:r>
      <w:r>
        <w:t>“</w:t>
      </w:r>
      <w:r>
        <w:t>上门取衣</w:t>
      </w:r>
      <w:r>
        <w:t>”“</w:t>
      </w:r>
      <w:r>
        <w:t>快递到家</w:t>
      </w:r>
      <w:r>
        <w:t>”</w:t>
      </w:r>
      <w:r>
        <w:t>，让全国超过</w:t>
      </w:r>
      <w:r>
        <w:t>1400</w:t>
      </w:r>
      <w:r>
        <w:t>万用户在家就可以享受到高品质的洗护服务。</w:t>
      </w:r>
    </w:p>
    <w:p w:rsidR="00745503" w:rsidRDefault="00745503" w:rsidP="00745503">
      <w:pPr>
        <w:ind w:firstLineChars="200" w:firstLine="420"/>
      </w:pPr>
      <w:r>
        <w:rPr>
          <w:rFonts w:hint="eastAsia"/>
        </w:rPr>
        <w:t>山东聚塑互联科技有限公司</w:t>
      </w:r>
      <w:r>
        <w:t>2021</w:t>
      </w:r>
      <w:r>
        <w:t>年</w:t>
      </w:r>
      <w:r>
        <w:t>11</w:t>
      </w:r>
      <w:r>
        <w:t>月进驻日照财富中心，一年时间在日照结算的业务交易额达</w:t>
      </w:r>
      <w:r>
        <w:t>40</w:t>
      </w:r>
      <w:r>
        <w:t>亿元。硬核的数据，源自该公司自主研发的聚塑云平台，是国内塑化行业唯一一家集线上交易服务、智慧仓储物流、供应链金融等于一体的产业数字化平台，可以向工厂提供资讯、货源、交易、支付、物流、仓储和供应链金融等多方面的综合化平台服务。</w:t>
      </w:r>
    </w:p>
    <w:p w:rsidR="00745503" w:rsidRDefault="00745503" w:rsidP="00745503">
      <w:pPr>
        <w:ind w:firstLineChars="200" w:firstLine="420"/>
      </w:pPr>
      <w:r>
        <w:rPr>
          <w:rFonts w:hint="eastAsia"/>
        </w:rPr>
        <w:t>村小之间优质教育资源匮乏、教师老龄化突出、音体美等专职教师不足、学生生源减少等系列问题，如何解决？山东至信信息科技股份有限公司研发推出“至信教育云平台”，给出解决方案。于是，曾受地域条件限制的各学校间交流不便的中楼镇</w:t>
      </w:r>
      <w:r>
        <w:t>8</w:t>
      </w:r>
      <w:r>
        <w:t>所小学，借助教室大屏，采取</w:t>
      </w:r>
      <w:r>
        <w:t>“</w:t>
      </w:r>
      <w:r>
        <w:t>中心校带村小</w:t>
      </w:r>
      <w:r>
        <w:t>”</w:t>
      </w:r>
      <w:r>
        <w:t>模式共享优质资源，实现了同上</w:t>
      </w:r>
      <w:r>
        <w:t>“</w:t>
      </w:r>
      <w:r>
        <w:t>一堂课</w:t>
      </w:r>
      <w:r>
        <w:t>”</w:t>
      </w:r>
      <w:r>
        <w:t>。</w:t>
      </w:r>
    </w:p>
    <w:p w:rsidR="00745503" w:rsidRDefault="00745503" w:rsidP="00745503">
      <w:pPr>
        <w:ind w:firstLineChars="200" w:firstLine="420"/>
      </w:pPr>
      <w:r>
        <w:rPr>
          <w:rFonts w:hint="eastAsia"/>
        </w:rPr>
        <w:t>在山海智造产业园，天勰力（山东）卫星技术有限公司“实践软件定义卫星技术，推动共享星座建设”，提出“让想用卫星的人享有卫星”，将创新的目光投向了广袤太空。</w:t>
      </w:r>
    </w:p>
    <w:p w:rsidR="00745503" w:rsidRDefault="00745503" w:rsidP="00745503">
      <w:pPr>
        <w:ind w:firstLineChars="200" w:firstLine="420"/>
      </w:pPr>
      <w:r>
        <w:rPr>
          <w:rFonts w:hint="eastAsia"/>
        </w:rPr>
        <w:t>而今，软件定义卫星共享星座的首发星“日照三号”卫星，已于今年</w:t>
      </w:r>
      <w:r>
        <w:t>1</w:t>
      </w:r>
      <w:r>
        <w:t>月</w:t>
      </w:r>
      <w:r>
        <w:t>15</w:t>
      </w:r>
      <w:r>
        <w:t>日搭载长征二号丁遥七十一运载火箭在太原卫星发射中心发射升空。预计今年下半年，</w:t>
      </w:r>
      <w:r>
        <w:t>“</w:t>
      </w:r>
      <w:r>
        <w:t>日照一号</w:t>
      </w:r>
      <w:r>
        <w:t>”“</w:t>
      </w:r>
      <w:r>
        <w:t>日照二号</w:t>
      </w:r>
      <w:r>
        <w:t>”</w:t>
      </w:r>
      <w:r>
        <w:t>卫星完成研制并发射，年内还有参与共享星座共建计划的</w:t>
      </w:r>
      <w:r>
        <w:t>8</w:t>
      </w:r>
      <w:r>
        <w:t>颗卫星陆续入网。未来</w:t>
      </w:r>
      <w:r>
        <w:t>5</w:t>
      </w:r>
      <w:r>
        <w:t>年，将逐步形成由</w:t>
      </w:r>
      <w:r>
        <w:t>3000</w:t>
      </w:r>
      <w:r>
        <w:t>颗卫星组成、覆盖通导遥多功能的软件定义卫星共享星座卫星群，为用户提供智能化经济实惠的卫星应用服务。</w:t>
      </w:r>
    </w:p>
    <w:p w:rsidR="00745503" w:rsidRDefault="00745503" w:rsidP="00745503">
      <w:pPr>
        <w:ind w:firstLineChars="200" w:firstLine="420"/>
      </w:pPr>
      <w:r>
        <w:rPr>
          <w:rFonts w:hint="eastAsia"/>
        </w:rPr>
        <w:t>……</w:t>
      </w:r>
    </w:p>
    <w:p w:rsidR="00745503" w:rsidRDefault="00745503" w:rsidP="00745503">
      <w:pPr>
        <w:ind w:firstLineChars="200" w:firstLine="420"/>
      </w:pPr>
      <w:r>
        <w:rPr>
          <w:rFonts w:hint="eastAsia"/>
        </w:rPr>
        <w:t>企业在创新路上加速奔跑，政府一路保驾护航。</w:t>
      </w:r>
    </w:p>
    <w:p w:rsidR="00745503" w:rsidRDefault="00745503" w:rsidP="00745503">
      <w:pPr>
        <w:ind w:firstLineChars="200" w:firstLine="420"/>
      </w:pPr>
      <w:r>
        <w:rPr>
          <w:rFonts w:hint="eastAsia"/>
        </w:rPr>
        <w:t>“公司去年</w:t>
      </w:r>
      <w:r>
        <w:t>9</w:t>
      </w:r>
      <w:r>
        <w:t>月落户空港产业园以来，受到了各级领导的关心和支持，园区上下加班加点帮助我们推进项目进度，在手续办理、产业扶持等方面给予了高效服务，使得项目建设十分顺利，实现了当年签约、当年开工、当年投产、当年规上。</w:t>
      </w:r>
      <w:r>
        <w:t>”</w:t>
      </w:r>
      <w:r>
        <w:t>山东凌越智能科技有限公司是一家触摸显示模组制造商，总经理杨洪涛表示，优质的营商环境和服务效率，让企业可以心无旁骛搞经营、一心一意抓生产，企业由此明确发展目标：一年规上、两年上星、三年高企、四年专精特新、五年股改上市。</w:t>
      </w:r>
    </w:p>
    <w:p w:rsidR="00745503" w:rsidRDefault="00745503" w:rsidP="00745503">
      <w:pPr>
        <w:ind w:firstLineChars="200" w:firstLine="420"/>
      </w:pPr>
      <w:r>
        <w:rPr>
          <w:rFonts w:hint="eastAsia"/>
        </w:rPr>
        <w:t>创新潮起大船开，集群成势波浪宽。记者从东港区工信局获悉，截至目前，东港区共培育高新技术企业</w:t>
      </w:r>
      <w:r>
        <w:t>110</w:t>
      </w:r>
      <w:r>
        <w:t>家，省级</w:t>
      </w:r>
      <w:r>
        <w:t>“</w:t>
      </w:r>
      <w:r>
        <w:t>专精特新</w:t>
      </w:r>
      <w:r>
        <w:t>”“</w:t>
      </w:r>
      <w:r>
        <w:t>瞪羚</w:t>
      </w:r>
      <w:r>
        <w:t>”</w:t>
      </w:r>
      <w:r>
        <w:t>、单项冠军企业</w:t>
      </w:r>
      <w:r>
        <w:t>38</w:t>
      </w:r>
      <w:r>
        <w:t>家，省级以上创新平台</w:t>
      </w:r>
      <w:r>
        <w:t>41</w:t>
      </w:r>
      <w:r>
        <w:t>家，两化融合贯标企业</w:t>
      </w:r>
      <w:r>
        <w:t>3</w:t>
      </w:r>
      <w:r>
        <w:t>家，上云企业</w:t>
      </w:r>
      <w:r>
        <w:t>2000</w:t>
      </w:r>
      <w:r>
        <w:t>家。去年，东港区实现高新技术产值</w:t>
      </w:r>
      <w:r>
        <w:t>26</w:t>
      </w:r>
      <w:r>
        <w:t>亿元，同比增长</w:t>
      </w:r>
      <w:r>
        <w:t>12%</w:t>
      </w:r>
      <w:r>
        <w:t>。</w:t>
      </w:r>
    </w:p>
    <w:p w:rsidR="00745503" w:rsidRDefault="00745503" w:rsidP="00745503">
      <w:pPr>
        <w:ind w:firstLineChars="200" w:firstLine="420"/>
      </w:pPr>
      <w:r>
        <w:rPr>
          <w:rFonts w:hint="eastAsia"/>
        </w:rPr>
        <w:t>企业和企业家的创造力，决定着一座城市的创新力和成长力。东港区工信局副局长宋艳表示，下一步，东港区工信局将以《东港区“工业强区”三年突破行动实施方案》为行动指南，进一步激发企业主体创新活力，进一步提升工业能源利用效率和资源利用水平。力争到</w:t>
      </w:r>
      <w:r>
        <w:t>2025</w:t>
      </w:r>
      <w:r>
        <w:t>年，战略性新兴产业产值占规上工业产值比重达到</w:t>
      </w:r>
      <w:r>
        <w:t>33%</w:t>
      </w:r>
      <w:r>
        <w:t>，高新技术产业产值占规上工业产值比重达到</w:t>
      </w:r>
      <w:r>
        <w:t>50%</w:t>
      </w:r>
      <w:r>
        <w:t>；新增高新技术企业</w:t>
      </w:r>
      <w:r>
        <w:t>13</w:t>
      </w:r>
      <w:r>
        <w:t>家，新增省级以上创新平台</w:t>
      </w:r>
      <w:r>
        <w:t>10</w:t>
      </w:r>
      <w:r>
        <w:t>家，绿色工厂实现零的突破。</w:t>
      </w:r>
    </w:p>
    <w:p w:rsidR="00745503" w:rsidRPr="00F125C0" w:rsidRDefault="00745503" w:rsidP="00F125C0">
      <w:pPr>
        <w:jc w:val="right"/>
      </w:pPr>
      <w:r w:rsidRPr="00F125C0">
        <w:rPr>
          <w:rFonts w:hint="eastAsia"/>
        </w:rPr>
        <w:t>大众日报</w:t>
      </w:r>
      <w:r>
        <w:rPr>
          <w:rFonts w:hint="eastAsia"/>
        </w:rPr>
        <w:t>2023-3-14</w:t>
      </w:r>
    </w:p>
    <w:p w:rsidR="00745503" w:rsidRDefault="00745503" w:rsidP="001F32A8">
      <w:pPr>
        <w:sectPr w:rsidR="00745503" w:rsidSect="001F32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D73F7" w:rsidRDefault="004D73F7"/>
    <w:sectPr w:rsidR="004D73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45503"/>
    <w:rsid w:val="004D73F7"/>
    <w:rsid w:val="00745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4550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4550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1487</Characters>
  <Application>Microsoft Office Word</Application>
  <DocSecurity>0</DocSecurity>
  <Lines>12</Lines>
  <Paragraphs>3</Paragraphs>
  <ScaleCrop>false</ScaleCrop>
  <Company>Microsoft</Company>
  <LinksUpToDate>false</LinksUpToDate>
  <CharactersWithSpaces>1744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2023-03-18T06:38:00Z</dcterms:created>
</cp:coreProperties>
</file>