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7B" w:rsidRDefault="002F227B" w:rsidP="00562FC3">
      <w:pPr>
        <w:pStyle w:val="1"/>
      </w:pPr>
      <w:r w:rsidRPr="00562FC3">
        <w:rPr>
          <w:rFonts w:hint="eastAsia"/>
        </w:rPr>
        <w:t>下阶段中小企业应抓住哪些机遇？业内专家这样说</w:t>
      </w:r>
    </w:p>
    <w:p w:rsidR="002F227B" w:rsidRDefault="002F227B" w:rsidP="002F227B">
      <w:pPr>
        <w:ind w:firstLineChars="200" w:firstLine="420"/>
      </w:pPr>
      <w:r>
        <w:rPr>
          <w:rFonts w:hint="eastAsia"/>
        </w:rPr>
        <w:t>作为中国经济的毛细血管，中小企业代表着中国经济发展的活力。</w:t>
      </w:r>
      <w:r>
        <w:t>2</w:t>
      </w:r>
      <w:r>
        <w:t>月</w:t>
      </w:r>
      <w:r>
        <w:t>21-22</w:t>
      </w:r>
      <w:r>
        <w:t>日，第二届全国中小企业发展环境论坛在深圳召开。与会专家建言献策，为中小企业高质量发展谋划新路径。</w:t>
      </w:r>
    </w:p>
    <w:p w:rsidR="002F227B" w:rsidRDefault="002F227B" w:rsidP="002F227B">
      <w:pPr>
        <w:ind w:firstLineChars="200" w:firstLine="420"/>
      </w:pPr>
      <w:r>
        <w:rPr>
          <w:rFonts w:hint="eastAsia"/>
        </w:rPr>
        <w:t>江小涓：</w:t>
      </w:r>
    </w:p>
    <w:p w:rsidR="002F227B" w:rsidRDefault="002F227B" w:rsidP="002F227B">
      <w:pPr>
        <w:ind w:firstLineChars="200" w:firstLine="420"/>
      </w:pPr>
      <w:r>
        <w:rPr>
          <w:rFonts w:hint="eastAsia"/>
        </w:rPr>
        <w:t>中小企业数字化推进速度要尊重市场和企业</w:t>
      </w:r>
    </w:p>
    <w:p w:rsidR="002F227B" w:rsidRDefault="002F227B" w:rsidP="002F227B">
      <w:pPr>
        <w:ind w:firstLineChars="200" w:firstLine="420"/>
      </w:pPr>
      <w:r>
        <w:rPr>
          <w:rFonts w:hint="eastAsia"/>
        </w:rPr>
        <w:t>全国人大社会建设委员会副主任江小涓提出：“中小企业数字化推进速度要尊重市场和企业，提供公共服务，降低产业成本，没有把握的时候不要轻易的下手。”</w:t>
      </w:r>
    </w:p>
    <w:p w:rsidR="002F227B" w:rsidRDefault="002F227B" w:rsidP="002F227B">
      <w:pPr>
        <w:ind w:firstLineChars="200" w:firstLine="420"/>
      </w:pPr>
      <w:r>
        <w:rPr>
          <w:rFonts w:hint="eastAsia"/>
        </w:rPr>
        <w:t>“中小微企业的地位重要，无论从哪方面的贡献来看，也是国民经济发展非常重要的一环”。江小涓强调，面大量广的中小企业是我们就业的主渠道，中小企业稳住了，相对中低收入就业者的收入就能稳定。</w:t>
      </w:r>
    </w:p>
    <w:p w:rsidR="002F227B" w:rsidRDefault="002F227B" w:rsidP="002F227B">
      <w:pPr>
        <w:ind w:firstLineChars="200" w:firstLine="420"/>
      </w:pPr>
      <w:r>
        <w:rPr>
          <w:rFonts w:hint="eastAsia"/>
        </w:rPr>
        <w:t>同时，中小企业发展也是市场建设的重要“风向标”。在市场中成长的中小企业，能够良好发展也就意味着当前的市场“适宜企业发展”。</w:t>
      </w:r>
    </w:p>
    <w:p w:rsidR="002F227B" w:rsidRDefault="002F227B" w:rsidP="002F227B">
      <w:pPr>
        <w:ind w:firstLineChars="200" w:firstLine="420"/>
      </w:pPr>
      <w:r>
        <w:rPr>
          <w:rFonts w:hint="eastAsia"/>
        </w:rPr>
        <w:t>数字化转型投入高，技术专业化程度高，人才需求高，这是摆在中小企业面前的难题。江小涓认为，中小企业的数字化转型不宜“硬来”，要尊重市场规律，要适应特定企业、特定场景的应用需求，还有大量增长的服务和个性化的工作，平台理念、技术、服务适应中小企业，应该由市场和企业做出选择。</w:t>
      </w:r>
    </w:p>
    <w:p w:rsidR="002F227B" w:rsidRDefault="002F227B" w:rsidP="002F227B">
      <w:pPr>
        <w:ind w:firstLineChars="200" w:firstLine="420"/>
      </w:pPr>
      <w:r>
        <w:rPr>
          <w:rFonts w:hint="eastAsia"/>
        </w:rPr>
        <w:t>刘泉红：</w:t>
      </w:r>
    </w:p>
    <w:p w:rsidR="002F227B" w:rsidRDefault="002F227B" w:rsidP="002F227B">
      <w:pPr>
        <w:ind w:firstLineChars="200" w:firstLine="420"/>
      </w:pPr>
      <w:r>
        <w:rPr>
          <w:rFonts w:hint="eastAsia"/>
        </w:rPr>
        <w:t>中小企业要抓住集群化机遇</w:t>
      </w:r>
    </w:p>
    <w:p w:rsidR="002F227B" w:rsidRDefault="002F227B" w:rsidP="002F227B">
      <w:pPr>
        <w:ind w:firstLineChars="200" w:firstLine="420"/>
      </w:pPr>
      <w:r>
        <w:rPr>
          <w:rFonts w:hint="eastAsia"/>
        </w:rPr>
        <w:t>国家发展改革委对外经济研究所所长刘泉红，提到了中小企业发展面临的新趋势新要求。</w:t>
      </w:r>
    </w:p>
    <w:p w:rsidR="002F227B" w:rsidRDefault="002F227B" w:rsidP="002F227B">
      <w:pPr>
        <w:ind w:firstLineChars="200" w:firstLine="420"/>
      </w:pPr>
      <w:r>
        <w:rPr>
          <w:rFonts w:hint="eastAsia"/>
        </w:rPr>
        <w:t>行业分工深化和重大区域战略持续推进，要求中小企业专业化和集群化发展。刘泉红认为，集聚效应和规模效应越来越成为企业竞争力非常重要的发力点，需要推动中小企业根植于特定的区域形成特有的优势，中小企业应抓住这些机遇，在实施过程中会起到非常关键的作用。</w:t>
      </w:r>
    </w:p>
    <w:p w:rsidR="002F227B" w:rsidRDefault="002F227B" w:rsidP="002F227B">
      <w:pPr>
        <w:ind w:firstLineChars="200" w:firstLine="420"/>
      </w:pPr>
      <w:r>
        <w:rPr>
          <w:rFonts w:hint="eastAsia"/>
        </w:rPr>
        <w:t>中小企业如何提质增效发展？刘泉红提出，支持中小企业与大企业融通发展，提升龙头企业带动作用，打造链条完整、配套高效、具有国际竞争优势的产业链。</w:t>
      </w:r>
    </w:p>
    <w:p w:rsidR="002F227B" w:rsidRDefault="002F227B" w:rsidP="002F227B">
      <w:pPr>
        <w:ind w:firstLineChars="200" w:firstLine="420"/>
      </w:pPr>
      <w:r>
        <w:rPr>
          <w:rFonts w:hint="eastAsia"/>
        </w:rPr>
        <w:t>“中小企业船小好掉头，但大企业船大更稳定。”大企业在要素配置、资源配置，土地市场、创新资金方面相对有优势，存续下来的可能性更大，刘泉红认为，进一步提升龙头企业的带头作用，打造链条完整、配套高效、具有国际竞争力的产业链，对推动中小企业集群式发展也是非常重要的举措。</w:t>
      </w:r>
    </w:p>
    <w:p w:rsidR="002F227B" w:rsidRDefault="002F227B" w:rsidP="002F227B">
      <w:pPr>
        <w:ind w:firstLineChars="200" w:firstLine="420"/>
      </w:pPr>
      <w:r>
        <w:rPr>
          <w:rFonts w:hint="eastAsia"/>
        </w:rPr>
        <w:t>在提到“专精特新”发展时，刘泉红认为重点在于“精准施策”。应分类推进支持高新技术创新型、劳动密集型、社区服务生产型中小企业发展，靶向式解决重点难点问题。分类支持头部企业做大做强，中部企业集群化、配套化、补缺式发展。</w:t>
      </w:r>
    </w:p>
    <w:p w:rsidR="002F227B" w:rsidRDefault="002F227B" w:rsidP="002F227B">
      <w:pPr>
        <w:ind w:firstLineChars="200" w:firstLine="420"/>
      </w:pPr>
      <w:r>
        <w:rPr>
          <w:rFonts w:hint="eastAsia"/>
        </w:rPr>
        <w:t>刘泉红还谈到“要瞄准服务经济”。特别是推动以科技研发为核心的生产性服务业中小企业高质量发展、积极培育新兴未来领域中小企业。同时推动现代服务业与制造业深度融合发展，打造制造业转型升级需求相适应的现代服务业体系。</w:t>
      </w:r>
    </w:p>
    <w:p w:rsidR="002F227B" w:rsidRDefault="002F227B" w:rsidP="00562FC3">
      <w:pPr>
        <w:ind w:firstLine="420"/>
        <w:jc w:val="right"/>
      </w:pPr>
      <w:r w:rsidRPr="00562FC3">
        <w:rPr>
          <w:rFonts w:hint="eastAsia"/>
        </w:rPr>
        <w:t>红星资本局</w:t>
      </w:r>
      <w:r>
        <w:rPr>
          <w:rFonts w:hint="eastAsia"/>
        </w:rPr>
        <w:t>2023-2-23</w:t>
      </w:r>
    </w:p>
    <w:p w:rsidR="002F227B" w:rsidRDefault="002F227B" w:rsidP="008615DF">
      <w:pPr>
        <w:sectPr w:rsidR="002F227B" w:rsidSect="008615D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65AA1" w:rsidRDefault="00165AA1"/>
    <w:sectPr w:rsidR="00165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227B"/>
    <w:rsid w:val="00165AA1"/>
    <w:rsid w:val="002F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F227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F227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>Microsoft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2023-03-01T01:56:00Z</dcterms:created>
</cp:coreProperties>
</file>