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5A67" w:rsidRDefault="007A5A67" w:rsidP="00122FBF">
      <w:pPr>
        <w:pStyle w:val="1"/>
      </w:pPr>
      <w:r>
        <w:t>【奋进的春天】海西都兰：民俗文化掀起乡村振兴</w:t>
      </w:r>
      <w:r>
        <w:t>“</w:t>
      </w:r>
      <w:r>
        <w:t>新热潮</w:t>
      </w:r>
      <w:r>
        <w:t>”</w:t>
      </w:r>
    </w:p>
    <w:p w:rsidR="007A5A67" w:rsidRDefault="007A5A67" w:rsidP="007A5A67">
      <w:pPr>
        <w:ind w:firstLineChars="200" w:firstLine="420"/>
      </w:pPr>
      <w:r>
        <w:rPr>
          <w:rFonts w:hint="eastAsia"/>
        </w:rPr>
        <w:t>夕阳西下，苍茫的草原上笼罩起金色的寂静，牧归的羊群宛若天边的云朵宁静安详，蒙古包中欢声笑语、长调声宛转悠扬，牧民脸上洋溢着淳朴的笑容</w:t>
      </w:r>
      <w:r>
        <w:t>......“</w:t>
      </w:r>
      <w:r>
        <w:t>马蹄踏得夕阳碎，卧唱敖包待月明</w:t>
      </w:r>
      <w:r>
        <w:t>”</w:t>
      </w:r>
      <w:r>
        <w:t>是对这片苍茫大地上人民幸福生活的真实写照。</w:t>
      </w:r>
    </w:p>
    <w:p w:rsidR="007A5A67" w:rsidRDefault="007A5A67" w:rsidP="007A5A67">
      <w:pPr>
        <w:ind w:firstLineChars="200" w:firstLine="420"/>
      </w:pPr>
      <w:r>
        <w:rPr>
          <w:rFonts w:hint="eastAsia"/>
        </w:rPr>
        <w:t>“实施乡村振兴战略不能光看老百姓口袋里票子有多少，更要看大家精神风貌怎么样。”乡村振兴，既要塑形，也要铸魂。近年来，海西蒙古族藏族自治州宗加镇高度重视农牧民精神文化建设，充分挖掘德都蒙古长调历史，大力弘扬传统民俗文化，社火汇演、祭敖包、蒙古长调艺术节、骆驼文化艺术节、民俗手工艺品展掀起了文化振兴的“新热潮”。</w:t>
      </w:r>
    </w:p>
    <w:p w:rsidR="007A5A67" w:rsidRDefault="007A5A67" w:rsidP="007A5A67">
      <w:pPr>
        <w:ind w:firstLineChars="200" w:firstLine="420"/>
      </w:pPr>
      <w:r>
        <w:rPr>
          <w:rFonts w:hint="eastAsia"/>
        </w:rPr>
        <w:t>守住文化传承，留住乡风民俗之根。“万物有所生，而独知守其根”。近年来，宗加镇充分发掘农牧区文化“个性”，遵循文化发展规律，通过培养德都蒙古长调传承人和保护德都民歌音乐资源两手抓的方式，促进传承方式活态化、整体化。以本土歌手国卫为代表的传承人在举办德都蒙古长调艺术节的同时，积极参加国内外民歌比赛及演出，以纯净天然的歌喉，实力雄厚的演唱功底，饱含深情的演唱风格，完美展示了德都蒙古长调的神奇魅力，真正实现了让文化走出去，将“关注”引进来，在乡土中培育文化发展根基。</w:t>
      </w:r>
    </w:p>
    <w:p w:rsidR="007A5A67" w:rsidRDefault="007A5A67" w:rsidP="007A5A67">
      <w:pPr>
        <w:ind w:firstLineChars="200" w:firstLine="420"/>
      </w:pPr>
      <w:r>
        <w:rPr>
          <w:rFonts w:hint="eastAsia"/>
        </w:rPr>
        <w:t>推广民俗活动，推进乡村文明建设。传统节日就像一条纽带，连接历史和当下，体现了中华民族的历史传统和文化认同。为更好地涵养和传承传统节日及其承载的优秀文化，宗加镇通过新春“社火”汇演、杭盖沙漠骆驼文化艺术节、祭敖包、摔跤赛马等群众喜闻乐见的形式，赋予传统文化新的时代内涵和现代表达形式。极大地丰富了农牧区群众精神文化需求，滋养文化自信，让人们对祈愿和顺平安的节日内涵有了更为深刻的理解也让更多传统文化在活起来的同时火起来、热起来。</w:t>
      </w:r>
    </w:p>
    <w:p w:rsidR="007A5A67" w:rsidRDefault="007A5A67" w:rsidP="007A5A67">
      <w:pPr>
        <w:ind w:firstLineChars="200" w:firstLine="420"/>
      </w:pPr>
      <w:r>
        <w:rPr>
          <w:rFonts w:hint="eastAsia"/>
        </w:rPr>
        <w:t>完善利益联结，促进民族产业发展。“农民是乡村振兴的载体，也是新民俗创造、实践的载体。”宗加草原上心灵手巧的绣娘们以绣布为画纸，以针线为笔墨，代代磨砺着技艺，将对家乡的赞美和对祖国的祝福绽放在指尖下。为保护和传承传统民俗手工艺，促进民族地区增收致富，宗加镇鼓励群众自创“乌仁塔格奈”品牌，通过“扶贫帮扶车间”项目为广大群众提供免费培训和教学，带动牧区妇女、残疾户和脱贫户“就近就业、居家就业”并把地方民族特色产品推上市场，通过发展“指尖经济”增加收入、改善生活。仅</w:t>
      </w:r>
      <w:r>
        <w:t>2022</w:t>
      </w:r>
      <w:r>
        <w:t>年乌仁塔格奈传统民族服饰工作室收益达</w:t>
      </w:r>
      <w:r>
        <w:t>35</w:t>
      </w:r>
      <w:r>
        <w:t>万</w:t>
      </w:r>
      <w:r>
        <w:rPr>
          <w:rFonts w:hint="eastAsia"/>
        </w:rPr>
        <w:t>元，带动本地农牧民群众增收达</w:t>
      </w:r>
      <w:r>
        <w:t>19.2</w:t>
      </w:r>
      <w:r>
        <w:t>万元。</w:t>
      </w:r>
    </w:p>
    <w:p w:rsidR="007A5A67" w:rsidRDefault="007A5A67" w:rsidP="007A5A67">
      <w:pPr>
        <w:ind w:firstLineChars="200" w:firstLine="420"/>
      </w:pPr>
      <w:r>
        <w:rPr>
          <w:rFonts w:hint="eastAsia"/>
        </w:rPr>
        <w:t>乡村振兴离不开资金、政策、人才，也离不开乡土文化的代代相传。宗加镇将牢牢守住文化传承的根脉，推广民俗文化，持续筑牢文化振兴的基石，凝聚起乡村振兴的合力。</w:t>
      </w:r>
    </w:p>
    <w:p w:rsidR="007A5A67" w:rsidRDefault="007A5A67" w:rsidP="007A5A67">
      <w:pPr>
        <w:ind w:firstLineChars="200" w:firstLine="420"/>
        <w:jc w:val="right"/>
      </w:pPr>
      <w:r>
        <w:rPr>
          <w:rFonts w:hint="eastAsia"/>
        </w:rPr>
        <w:t>腾讯网</w:t>
      </w:r>
      <w:r>
        <w:rPr>
          <w:rFonts w:hint="eastAsia"/>
        </w:rPr>
        <w:t>2023-02-28</w:t>
      </w:r>
    </w:p>
    <w:p w:rsidR="007A5A67" w:rsidRDefault="007A5A67" w:rsidP="00283D4F">
      <w:pPr>
        <w:rPr>
          <w:shd w:val="clear" w:color="auto" w:fill="FFFFFF"/>
        </w:rPr>
        <w:sectPr w:rsidR="007A5A67" w:rsidSect="00283D4F">
          <w:type w:val="continuous"/>
          <w:pgSz w:w="11906" w:h="16838"/>
          <w:pgMar w:top="1644" w:right="1236" w:bottom="1418" w:left="1814" w:header="851" w:footer="907" w:gutter="0"/>
          <w:pgNumType w:start="1"/>
          <w:cols w:space="720"/>
          <w:docGrid w:type="lines" w:linePitch="341" w:charSpace="2373"/>
        </w:sectPr>
      </w:pPr>
    </w:p>
    <w:p w:rsidR="00853E3E" w:rsidRDefault="00853E3E"/>
    <w:sectPr w:rsidR="00853E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A5A67"/>
    <w:rsid w:val="007A5A67"/>
    <w:rsid w:val="00853E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5A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A5A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165</Words>
  <Characters>947</Characters>
  <Application>Microsoft Office Word</Application>
  <DocSecurity>0</DocSecurity>
  <Lines>7</Lines>
  <Paragraphs>2</Paragraphs>
  <ScaleCrop>false</ScaleCrop>
  <Company>Microsoft</Company>
  <LinksUpToDate>false</LinksUpToDate>
  <CharactersWithSpaces>1110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