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700" w:rsidRDefault="005D7700" w:rsidP="00FB50B5">
      <w:pPr>
        <w:pStyle w:val="1"/>
      </w:pPr>
      <w:bookmarkStart w:id="0" w:name="_Toc129875778"/>
      <w:r w:rsidRPr="00FB50B5">
        <w:rPr>
          <w:rFonts w:hint="eastAsia"/>
        </w:rPr>
        <w:t>【争当排头兵“</w:t>
      </w:r>
      <w:r w:rsidRPr="00FB50B5">
        <w:t>6+1</w:t>
      </w:r>
      <w:r w:rsidRPr="00FB50B5">
        <w:t>”</w:t>
      </w:r>
      <w:r w:rsidRPr="00FB50B5">
        <w:t>专项行动】新罗区龙州经济发展中心： 精准招商推动产业转型升级</w:t>
      </w:r>
      <w:bookmarkEnd w:id="0"/>
    </w:p>
    <w:p w:rsidR="005D7700" w:rsidRDefault="005D7700" w:rsidP="005D7700">
      <w:pPr>
        <w:ind w:firstLineChars="200" w:firstLine="420"/>
      </w:pPr>
      <w:r>
        <w:rPr>
          <w:rFonts w:hint="eastAsia"/>
        </w:rPr>
        <w:t>开春以来，为深入贯彻落实省市区“深学争优、敢为争先、实干争效”行动部署，全力推进“</w:t>
      </w:r>
      <w:r>
        <w:t>6+1”</w:t>
      </w:r>
      <w:r>
        <w:t>专项行动，兴起新一年招大引强的新高潮，新罗区龙州经济发展中心围绕新罗区委区政府中心工作，迅速凝聚共识，上下形成合力，力促招商工作抓实抓细。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“如果下游客户企业也能在园区，就能为我们节省成本。”在新春大走访中，该中心了解到园区部分企业有类似的需求。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为推动园区企业“大树发新枝”，该中心组织全体干部分组深入企业，主动靠前服务，全程跟踪项目，紧紧围绕辖区内龙工、龙净、海德馨等重点企业按“强链、延链、补链”的要求，梳理产业链条，找到链条缺失环节、短板，围绕产业上下游，有方向性地进行招商项目对接，促进企业“大树发新枝”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“腾笼换鸟”高效推动园区产业转型升级。龙州经济发展中心成立专班及工作组，积极对接法院、担保公司等部门</w:t>
      </w:r>
      <w:r>
        <w:t>,</w:t>
      </w:r>
      <w:r>
        <w:t>重新启动对毅丰香料公司、豪迪涂料公司等闲置地块（厂房）资产进行评估拍卖处置工作，统筹协调解决处置实施过程中遇到的问题。</w:t>
      </w:r>
    </w:p>
    <w:p w:rsidR="005D7700" w:rsidRDefault="005D7700" w:rsidP="005D7700">
      <w:pPr>
        <w:ind w:firstLineChars="200" w:firstLine="420"/>
      </w:pPr>
      <w:r>
        <w:t>近期，园区成功牵线搭桥、嫁接盘活了龙岩毅丰香料有限公司、龙岩市友胜机械有限公司等闲置低效工业用地（厂房），实现</w:t>
      </w:r>
      <w:r>
        <w:t>“</w:t>
      </w:r>
      <w:r>
        <w:t>腾笼换鸟</w:t>
      </w:r>
      <w:r>
        <w:t>”</w:t>
      </w:r>
      <w:r>
        <w:t>，提高园区低效用地的使用率。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走进福建侨龙应急救援装备改扩建项目现场，工人们正在紧锣密鼓地施工中。该项目占地面积约</w:t>
      </w:r>
      <w:r>
        <w:t>42.6</w:t>
      </w:r>
      <w:r>
        <w:t>亩，项目总投资</w:t>
      </w:r>
      <w:r>
        <w:t>2.4</w:t>
      </w:r>
      <w:r>
        <w:t>亿元，项目建成后将形成年产约</w:t>
      </w:r>
      <w:r>
        <w:t>150</w:t>
      </w:r>
      <w:r>
        <w:t>台（套）应急救援装备生产线。</w:t>
      </w:r>
    </w:p>
    <w:p w:rsidR="005D7700" w:rsidRDefault="005D7700" w:rsidP="005D7700">
      <w:pPr>
        <w:ind w:firstLineChars="200" w:firstLine="420"/>
      </w:pPr>
      <w:r>
        <w:t>围绕重点产业，龙州经济发展中心深挖园区发展潜力，加速推进安全应急产业示范基地项目，力求可持续发展。</w:t>
      </w:r>
    </w:p>
    <w:p w:rsidR="005D7700" w:rsidRDefault="005D7700" w:rsidP="005D7700">
      <w:pPr>
        <w:ind w:firstLineChars="200" w:firstLine="420"/>
      </w:pPr>
      <w:r>
        <w:t>据悉，园区将以应急现场保障装备及服务、应急排水装备及服务、工程抢险救援设备与专业抢修服务、安全环保装备及服务、应急医疗处置装备及服务、森林防火与城市消防装备与服务、应急文化和安全服务等为重点领域，策划招商项目，提升安全应急产业整体水平和核心</w:t>
      </w:r>
      <w:r>
        <w:rPr>
          <w:rFonts w:hint="eastAsia"/>
        </w:rPr>
        <w:t>竞争力，引领区域应急产品生产、应急技术创新、应急服务体系和安全应急文化集聚发展。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“中心计划本月底到广东佛山南海安全应急示范产业基地招商，积极争取策划招商一批安全应急产业重点领域项目落户园区。”新罗区龙州经济发展中心傅聪辉说。</w:t>
      </w:r>
    </w:p>
    <w:p w:rsidR="005D7700" w:rsidRDefault="005D7700" w:rsidP="005D7700">
      <w:pPr>
        <w:ind w:firstLineChars="200" w:firstLine="420"/>
      </w:pPr>
      <w:r>
        <w:rPr>
          <w:rFonts w:hint="eastAsia"/>
        </w:rPr>
        <w:t>下一步，该中心将通过以商招商、产业链招商、供应链招商、技术面招商、资金链招商、第三方招商、国企合作式招商、基金招商等多种招商方式，用开放型思维开展招商工作，助力推动园区产业加快转型升级。</w:t>
      </w:r>
    </w:p>
    <w:p w:rsidR="005D7700" w:rsidRDefault="005D7700" w:rsidP="00FB50B5">
      <w:pPr>
        <w:ind w:right="420"/>
        <w:jc w:val="right"/>
      </w:pPr>
      <w:r>
        <w:rPr>
          <w:rFonts w:hint="eastAsia"/>
        </w:rPr>
        <w:t>新罗区人民政府</w:t>
      </w:r>
      <w:r w:rsidRPr="00FB50B5">
        <w:t>2023-03-14</w:t>
      </w:r>
    </w:p>
    <w:p w:rsidR="005D7700" w:rsidRDefault="005D7700" w:rsidP="005B631F">
      <w:pPr>
        <w:sectPr w:rsidR="005D7700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200D" w:rsidRDefault="0067200D"/>
    <w:sectPr w:rsidR="006720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438" w:rsidRDefault="0067200D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438" w:rsidRDefault="0067200D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438" w:rsidRDefault="0067200D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0438" w:rsidRDefault="0067200D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7700"/>
    <w:rsid w:val="005D7700"/>
    <w:rsid w:val="00672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77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D770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D77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D770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D770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D770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>Microsoft</Company>
  <LinksUpToDate>false</LinksUpToDate>
  <CharactersWithSpaces>1017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2023-03-16T08:16:00Z</dcterms:created>
</cp:coreProperties>
</file>