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71E5" w:rsidRDefault="005971E5" w:rsidP="002009E7">
      <w:pPr>
        <w:pStyle w:val="1"/>
        <w:rPr>
          <w:shd w:val="clear" w:color="auto" w:fill="FFFFFF"/>
        </w:rPr>
      </w:pPr>
      <w:r>
        <w:rPr>
          <w:rFonts w:hint="eastAsia"/>
          <w:shd w:val="clear" w:color="auto" w:fill="FFFFFF"/>
        </w:rPr>
        <w:t>合肥公安交“刑侦答卷” “四升五降”背后的机制创新</w:t>
      </w:r>
    </w:p>
    <w:p w:rsidR="005971E5" w:rsidRDefault="005971E5" w:rsidP="005971E5">
      <w:pPr>
        <w:ind w:firstLineChars="200" w:firstLine="420"/>
      </w:pPr>
      <w:r>
        <w:t>2022</w:t>
      </w:r>
      <w:r>
        <w:t>年，合肥公安刑侦部门打击犯罪工作取得</w:t>
      </w:r>
      <w:r>
        <w:t>“</w:t>
      </w:r>
      <w:r>
        <w:t>四升五降</w:t>
      </w:r>
      <w:r>
        <w:t>”(</w:t>
      </w:r>
      <w:r>
        <w:t>四升，即刑事破案数、刑事破案率、九类案件破案率、入户盗窃破案率同比分别上升；五降，即刑事案件发案、现行命案发案、八类案件发案、诈骗发案、电诈发案同比分别下降</w:t>
      </w:r>
      <w:r>
        <w:t>)</w:t>
      </w:r>
      <w:r>
        <w:t>的良好成效。合肥市公安局在</w:t>
      </w:r>
      <w:r>
        <w:t>2021</w:t>
      </w:r>
      <w:r>
        <w:t>年全国省会市、自治区首府、计划单列市刑侦考核中取得第三名的基础上，</w:t>
      </w:r>
      <w:r>
        <w:t>2022</w:t>
      </w:r>
      <w:r>
        <w:t>年实现新突破，获得第二名的历史最好成绩。</w:t>
      </w:r>
    </w:p>
    <w:p w:rsidR="005971E5" w:rsidRDefault="005971E5" w:rsidP="005971E5">
      <w:pPr>
        <w:ind w:firstLineChars="200" w:firstLine="420"/>
      </w:pPr>
      <w:r>
        <w:rPr>
          <w:rFonts w:hint="eastAsia"/>
        </w:rPr>
        <w:t>创建侦查研究中心</w:t>
      </w:r>
      <w:r>
        <w:t xml:space="preserve"> </w:t>
      </w:r>
      <w:r>
        <w:t>构建一体化作战新格局</w:t>
      </w:r>
    </w:p>
    <w:p w:rsidR="005971E5" w:rsidRDefault="005971E5" w:rsidP="005971E5">
      <w:pPr>
        <w:ind w:firstLineChars="200" w:firstLine="420"/>
      </w:pPr>
      <w:r>
        <w:t>2022</w:t>
      </w:r>
      <w:r>
        <w:t>年</w:t>
      </w:r>
      <w:r>
        <w:t>6</w:t>
      </w:r>
      <w:r>
        <w:t>月，合肥市公安局侦查研究中心根据搭建的暴力犯罪案件监测预防模型，成功阻止并预防一起外地人勾结本地网民欲在该市实施绑架勒索的案件。</w:t>
      </w:r>
    </w:p>
    <w:p w:rsidR="005971E5" w:rsidRDefault="005971E5" w:rsidP="005971E5">
      <w:pPr>
        <w:ind w:firstLineChars="200" w:firstLine="420"/>
      </w:pPr>
      <w:r>
        <w:rPr>
          <w:rFonts w:hint="eastAsia"/>
        </w:rPr>
        <w:t>该中心建设系安徽省首创，由过去的合成作战中心、侦查指挥中心升级发展而成，逐步形成市级中心主研究、区县分中心主作战，各有侧重、上下贯通的工作格局。中心集结九个常驻警种</w:t>
      </w:r>
      <w:r>
        <w:t>+N</w:t>
      </w:r>
      <w:r>
        <w:t>个成员单位，针对群众、企业反映强烈的电信网络诈骗、涉众金融、</w:t>
      </w:r>
      <w:r>
        <w:t>“</w:t>
      </w:r>
      <w:r>
        <w:t>食药环知</w:t>
      </w:r>
      <w:r>
        <w:t>”</w:t>
      </w:r>
      <w:r>
        <w:t>等七类犯罪开展研究，着力</w:t>
      </w:r>
      <w:r>
        <w:t>“</w:t>
      </w:r>
      <w:r>
        <w:t>出数据模型</w:t>
      </w:r>
      <w:r>
        <w:t>”“</w:t>
      </w:r>
      <w:r>
        <w:t>出战法战术</w:t>
      </w:r>
      <w:r>
        <w:t>”“</w:t>
      </w:r>
      <w:r>
        <w:t>出决策参考</w:t>
      </w:r>
      <w:r>
        <w:t>”</w:t>
      </w:r>
      <w:r>
        <w:t>，积极推动全局打防管控能力的提升。</w:t>
      </w:r>
    </w:p>
    <w:p w:rsidR="005971E5" w:rsidRDefault="005971E5" w:rsidP="005971E5">
      <w:pPr>
        <w:ind w:firstLineChars="200" w:firstLine="420"/>
      </w:pPr>
      <w:r>
        <w:rPr>
          <w:rFonts w:hint="eastAsia"/>
        </w:rPr>
        <w:t>中心运用大数据思维，通过“数据</w:t>
      </w:r>
      <w:r>
        <w:t>+</w:t>
      </w:r>
      <w:r>
        <w:t>技术</w:t>
      </w:r>
      <w:r>
        <w:t>+</w:t>
      </w:r>
      <w:r>
        <w:t>需求</w:t>
      </w:r>
      <w:r>
        <w:t>”</w:t>
      </w:r>
      <w:r>
        <w:t>，发现逻辑关系，开展智能比对，实现模型化、智能化挖掘类案嫌疑人员。先后建成</w:t>
      </w:r>
      <w:r>
        <w:t>46</w:t>
      </w:r>
      <w:r>
        <w:t>个建模项目，推送各类涉案线索</w:t>
      </w:r>
      <w:r>
        <w:t>8500</w:t>
      </w:r>
      <w:r>
        <w:t>余条，支撑打掉一批犯罪团伙。</w:t>
      </w:r>
    </w:p>
    <w:p w:rsidR="005971E5" w:rsidRDefault="005971E5" w:rsidP="005971E5">
      <w:pPr>
        <w:ind w:firstLineChars="200" w:firstLine="420"/>
      </w:pPr>
      <w:r>
        <w:rPr>
          <w:rFonts w:hint="eastAsia"/>
        </w:rPr>
        <w:t>深化类案侦查改革</w:t>
      </w:r>
      <w:r>
        <w:t xml:space="preserve"> </w:t>
      </w:r>
      <w:r>
        <w:t>坚持职业化专业化道路</w:t>
      </w:r>
    </w:p>
    <w:p w:rsidR="005971E5" w:rsidRDefault="005971E5" w:rsidP="005971E5">
      <w:pPr>
        <w:ind w:firstLineChars="200" w:firstLine="420"/>
      </w:pPr>
      <w:r>
        <w:t>2022</w:t>
      </w:r>
      <w:r>
        <w:t>年，合肥市公安局包河分局电诈专业队对一条虚假投资理财诈骗线索开展深度研判，锁定一个藏匿在合肥、重庆等地的电信网络诈骗犯罪团伙。</w:t>
      </w:r>
      <w:r>
        <w:t>8</w:t>
      </w:r>
      <w:r>
        <w:t>月</w:t>
      </w:r>
      <w:r>
        <w:t>16</w:t>
      </w:r>
      <w:r>
        <w:t>日，专案组集中收网，成功抓获犯罪人员</w:t>
      </w:r>
      <w:r>
        <w:t>3</w:t>
      </w:r>
      <w:r>
        <w:t>名，现场缴获赃款现金</w:t>
      </w:r>
      <w:r>
        <w:t>1000</w:t>
      </w:r>
      <w:r>
        <w:t>余万元。</w:t>
      </w:r>
    </w:p>
    <w:p w:rsidR="005971E5" w:rsidRDefault="005971E5" w:rsidP="005971E5">
      <w:pPr>
        <w:ind w:firstLineChars="200" w:firstLine="420"/>
      </w:pPr>
      <w:r>
        <w:rPr>
          <w:rFonts w:hint="eastAsia"/>
        </w:rPr>
        <w:t>刑事技术创新</w:t>
      </w:r>
      <w:r>
        <w:t xml:space="preserve"> </w:t>
      </w:r>
      <w:r>
        <w:t>合肥市公安局供图</w:t>
      </w:r>
    </w:p>
    <w:p w:rsidR="005971E5" w:rsidRDefault="005971E5" w:rsidP="005971E5">
      <w:pPr>
        <w:ind w:firstLineChars="200" w:firstLine="420"/>
      </w:pPr>
      <w:r>
        <w:rPr>
          <w:rFonts w:hint="eastAsia"/>
        </w:rPr>
        <w:t>合肥市公安局党委全面部署类案侦查改革工作，明确要求各分县</w:t>
      </w:r>
      <w:r>
        <w:t>(</w:t>
      </w:r>
      <w:r>
        <w:t>市</w:t>
      </w:r>
      <w:r>
        <w:t>)</w:t>
      </w:r>
      <w:r>
        <w:t>局结合辖区案件量和类型、刑侦警力数和能力等实际情况，将刑警大队和责任区刑警队警力进行重新整合，按照</w:t>
      </w:r>
      <w:r>
        <w:t>“2+N”</w:t>
      </w:r>
      <w:r>
        <w:t>的总体思路，建立</w:t>
      </w:r>
      <w:r>
        <w:t>1</w:t>
      </w:r>
      <w:r>
        <w:t>个电诈打击专业队、</w:t>
      </w:r>
      <w:r>
        <w:t>1</w:t>
      </w:r>
      <w:r>
        <w:t>个暴力犯罪打击专业队和传统侵财等其他若干个打击专业队，同步调配相应警力开展工作，进一步提升打击犯罪专业化水平。</w:t>
      </w:r>
    </w:p>
    <w:p w:rsidR="005971E5" w:rsidRDefault="005971E5" w:rsidP="005971E5">
      <w:pPr>
        <w:ind w:firstLineChars="200" w:firstLine="420"/>
      </w:pPr>
      <w:r>
        <w:rPr>
          <w:rFonts w:hint="eastAsia"/>
        </w:rPr>
        <w:t>目前，该市</w:t>
      </w:r>
      <w:r>
        <w:t>13</w:t>
      </w:r>
      <w:r>
        <w:t>个分县</w:t>
      </w:r>
      <w:r>
        <w:t>(</w:t>
      </w:r>
      <w:r>
        <w:t>市</w:t>
      </w:r>
      <w:r>
        <w:t>)</w:t>
      </w:r>
      <w:r>
        <w:t>局已全部完成改革。通过类案改革，初步实现了打击更加精准、执法更加规范、办案更加高效、警力更加集约、能力更加突出的目标。</w:t>
      </w:r>
    </w:p>
    <w:p w:rsidR="005971E5" w:rsidRDefault="005971E5" w:rsidP="005971E5">
      <w:pPr>
        <w:ind w:firstLineChars="200" w:firstLine="420"/>
      </w:pPr>
      <w:r>
        <w:rPr>
          <w:rFonts w:hint="eastAsia"/>
        </w:rPr>
        <w:t>创新打击犯罪机制</w:t>
      </w:r>
      <w:r>
        <w:t xml:space="preserve"> </w:t>
      </w:r>
      <w:r>
        <w:t>全力以赴守护人民安宁</w:t>
      </w:r>
    </w:p>
    <w:p w:rsidR="005971E5" w:rsidRDefault="005971E5" w:rsidP="005971E5">
      <w:pPr>
        <w:ind w:firstLineChars="200" w:firstLine="420"/>
      </w:pPr>
      <w:r>
        <w:rPr>
          <w:rFonts w:hint="eastAsia"/>
        </w:rPr>
        <w:t>合肥市公安局将扫黑除恶作为“一号工程”，建立“市局牵头、分局主侦、全市协作、战果共享”的涉网黑恶犯罪专案侦办机制，牵头组建</w:t>
      </w:r>
      <w:r>
        <w:t>14</w:t>
      </w:r>
      <w:r>
        <w:t>支扫黑专业队，常态化开展扫黑除恶工作。三年来，侦办涉黑案件、涉恶犯罪集团案件数量分别位居全国省会及计划单列市的第</w:t>
      </w:r>
      <w:r>
        <w:t>7</w:t>
      </w:r>
      <w:r>
        <w:t>位、第</w:t>
      </w:r>
      <w:r>
        <w:t>10</w:t>
      </w:r>
      <w:r>
        <w:t>位。</w:t>
      </w:r>
    </w:p>
    <w:p w:rsidR="005971E5" w:rsidRDefault="005971E5" w:rsidP="005971E5">
      <w:pPr>
        <w:ind w:firstLineChars="200" w:firstLine="420"/>
      </w:pPr>
      <w:r>
        <w:rPr>
          <w:rFonts w:hint="eastAsia"/>
        </w:rPr>
        <w:t>依托市县两级反诈中心，构建“市局</w:t>
      </w:r>
      <w:r>
        <w:t>-</w:t>
      </w:r>
      <w:r>
        <w:t>分县</w:t>
      </w:r>
      <w:r>
        <w:t>(</w:t>
      </w:r>
      <w:r>
        <w:t>市</w:t>
      </w:r>
      <w:r>
        <w:t>)</w:t>
      </w:r>
      <w:r>
        <w:t>局</w:t>
      </w:r>
      <w:r>
        <w:t>-</w:t>
      </w:r>
      <w:r>
        <w:t>所队</w:t>
      </w:r>
      <w:r>
        <w:t>”</w:t>
      </w:r>
      <w:r>
        <w:t>三级反诈专班，制定预警劝阻三级联动配套机制，自主研发集预警拦截、精准劝阻、案件研判等功能于一体的</w:t>
      </w:r>
      <w:r>
        <w:t>“</w:t>
      </w:r>
      <w:r>
        <w:t>守望者</w:t>
      </w:r>
      <w:r>
        <w:t>”</w:t>
      </w:r>
      <w:r>
        <w:t>反诈综合平台。</w:t>
      </w:r>
      <w:r>
        <w:t>2022</w:t>
      </w:r>
      <w:r>
        <w:t>年成功处置预警线索</w:t>
      </w:r>
      <w:r>
        <w:t>138.7</w:t>
      </w:r>
      <w:r>
        <w:t>万条，同比上升</w:t>
      </w:r>
      <w:r>
        <w:t>332%</w:t>
      </w:r>
      <w:r>
        <w:t>。</w:t>
      </w:r>
    </w:p>
    <w:p w:rsidR="005971E5" w:rsidRDefault="005971E5" w:rsidP="005971E5">
      <w:pPr>
        <w:ind w:firstLineChars="200" w:firstLine="420"/>
      </w:pPr>
      <w:r>
        <w:rPr>
          <w:rFonts w:hint="eastAsia"/>
        </w:rPr>
        <w:t>此外，建立刑事技术创新团队，持续推动刑事技术创新。先后建成法医、</w:t>
      </w:r>
      <w:r>
        <w:t>DNA</w:t>
      </w:r>
      <w:r>
        <w:t>、理化实验室三个</w:t>
      </w:r>
      <w:r>
        <w:t>“</w:t>
      </w:r>
      <w:r>
        <w:t>全国公安机关重点司法鉴定专业实验室</w:t>
      </w:r>
      <w:r>
        <w:t>”</w:t>
      </w:r>
      <w:r>
        <w:t>。作为全国唯一由地市级公安机关牵头制定的公安部刑事技术行业重点标准，市级指纹比对中心自主研发的</w:t>
      </w:r>
      <w:r>
        <w:t>“</w:t>
      </w:r>
      <w:r>
        <w:t>质谱法</w:t>
      </w:r>
      <w:r>
        <w:t>”</w:t>
      </w:r>
      <w:r>
        <w:t>解决了行业技术难题。</w:t>
      </w:r>
      <w:r>
        <w:t>2022</w:t>
      </w:r>
      <w:r>
        <w:t>年研发的</w:t>
      </w:r>
      <w:r>
        <w:t>“</w:t>
      </w:r>
      <w:r>
        <w:t>国产三重四级杆液质联用仪</w:t>
      </w:r>
      <w:r>
        <w:t>”</w:t>
      </w:r>
      <w:r>
        <w:t>获全国刑事技术</w:t>
      </w:r>
      <w:r>
        <w:t>“</w:t>
      </w:r>
      <w:r>
        <w:t>双十计划</w:t>
      </w:r>
      <w:r>
        <w:t>”</w:t>
      </w:r>
      <w:r>
        <w:t>金奖。</w:t>
      </w:r>
    </w:p>
    <w:p w:rsidR="005971E5" w:rsidRPr="002009E7" w:rsidRDefault="005971E5" w:rsidP="005971E5">
      <w:pPr>
        <w:ind w:firstLineChars="200" w:firstLine="420"/>
        <w:jc w:val="right"/>
      </w:pPr>
      <w:r w:rsidRPr="002009E7">
        <w:rPr>
          <w:rFonts w:hint="eastAsia"/>
        </w:rPr>
        <w:t>北青网</w:t>
      </w:r>
      <w:r w:rsidRPr="002009E7">
        <w:t>2023-02-21</w:t>
      </w:r>
    </w:p>
    <w:p w:rsidR="005971E5" w:rsidRDefault="005971E5" w:rsidP="00F91507">
      <w:pPr>
        <w:sectPr w:rsidR="005971E5" w:rsidSect="00F91507">
          <w:type w:val="continuous"/>
          <w:pgSz w:w="11906" w:h="16838"/>
          <w:pgMar w:top="1644" w:right="1236" w:bottom="1418" w:left="1814" w:header="851" w:footer="907" w:gutter="0"/>
          <w:pgNumType w:start="1"/>
          <w:cols w:space="720"/>
          <w:docGrid w:type="lines" w:linePitch="341" w:charSpace="2373"/>
        </w:sectPr>
      </w:pPr>
    </w:p>
    <w:p w:rsidR="00362508" w:rsidRDefault="00362508"/>
    <w:sectPr w:rsidR="003625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71E5"/>
    <w:rsid w:val="00362508"/>
    <w:rsid w:val="005971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971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5971E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1181</Characters>
  <Application>Microsoft Office Word</Application>
  <DocSecurity>0</DocSecurity>
  <Lines>9</Lines>
  <Paragraphs>2</Paragraphs>
  <ScaleCrop>false</ScaleCrop>
  <Company>Microsoft</Company>
  <LinksUpToDate>false</LinksUpToDate>
  <CharactersWithSpaces>1386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2023-02-24T03:05:00Z</dcterms:created>
</cp:coreProperties>
</file>