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7237" w:rsidRDefault="00C87237">
      <w:pPr>
        <w:pStyle w:val="1"/>
      </w:pPr>
      <w:r>
        <w:rPr>
          <w:rFonts w:hint="eastAsia"/>
        </w:rPr>
        <w:t>北流市人民检察院 2022年上半年工作总结</w:t>
      </w:r>
    </w:p>
    <w:p w:rsidR="00C87237" w:rsidRDefault="00C87237">
      <w:pPr>
        <w:ind w:firstLine="420"/>
      </w:pPr>
      <w:r>
        <w:rPr>
          <w:rFonts w:hint="eastAsia"/>
        </w:rPr>
        <w:t>2022</w:t>
      </w:r>
      <w:r>
        <w:rPr>
          <w:rFonts w:hint="eastAsia"/>
        </w:rPr>
        <w:t>年上半年，北流市人民检察院坚持以习近平新时代中国特色社会主义思想为指导，认真贯彻最髙检“质量建设年”的决策部署，在市委和上级检察院的正确领导下，围绕市委和上级检察院的中心工作要求，依法履行法律监督职责，为北流市争创全国综合实力百强县市、谱写北流高质量发展新篇章贡献检察力量。今年以来，共办理各类案件</w:t>
      </w:r>
      <w:r>
        <w:rPr>
          <w:rFonts w:hint="eastAsia"/>
        </w:rPr>
        <w:t>828</w:t>
      </w:r>
      <w:r>
        <w:rPr>
          <w:rFonts w:hint="eastAsia"/>
        </w:rPr>
        <w:t>件；</w:t>
      </w:r>
      <w:r>
        <w:rPr>
          <w:rFonts w:hint="eastAsia"/>
        </w:rPr>
        <w:t>60</w:t>
      </w:r>
      <w:r>
        <w:rPr>
          <w:rFonts w:hint="eastAsia"/>
        </w:rPr>
        <w:t>项案件质量主要评价指标中，排位平均值在玉林市检察机关排名第二，其中有</w:t>
      </w:r>
      <w:r>
        <w:rPr>
          <w:rFonts w:hint="eastAsia"/>
        </w:rPr>
        <w:t>46</w:t>
      </w:r>
      <w:r>
        <w:rPr>
          <w:rFonts w:hint="eastAsia"/>
        </w:rPr>
        <w:t>项进入前</w:t>
      </w:r>
      <w:r>
        <w:rPr>
          <w:rFonts w:hint="eastAsia"/>
        </w:rPr>
        <w:t>3</w:t>
      </w:r>
      <w:r>
        <w:rPr>
          <w:rFonts w:hint="eastAsia"/>
        </w:rPr>
        <w:t>位，有</w:t>
      </w:r>
      <w:r>
        <w:rPr>
          <w:rFonts w:hint="eastAsia"/>
        </w:rPr>
        <w:t>43</w:t>
      </w:r>
      <w:r>
        <w:rPr>
          <w:rFonts w:hint="eastAsia"/>
        </w:rPr>
        <w:t>项位列第</w:t>
      </w:r>
      <w:r>
        <w:rPr>
          <w:rFonts w:hint="eastAsia"/>
        </w:rPr>
        <w:t>1</w:t>
      </w:r>
      <w:r>
        <w:rPr>
          <w:rFonts w:hint="eastAsia"/>
        </w:rPr>
        <w:t>位；“北流检察”微信公众号荣获“</w:t>
      </w:r>
      <w:r>
        <w:rPr>
          <w:rFonts w:hint="eastAsia"/>
        </w:rPr>
        <w:t>2021</w:t>
      </w:r>
      <w:r>
        <w:rPr>
          <w:rFonts w:hint="eastAsia"/>
        </w:rPr>
        <w:t>年度全国优秀检察新媒体三十佳”荣誉、</w:t>
      </w:r>
      <w:r>
        <w:rPr>
          <w:rFonts w:hint="eastAsia"/>
        </w:rPr>
        <w:t>1</w:t>
      </w:r>
      <w:r>
        <w:rPr>
          <w:rFonts w:hint="eastAsia"/>
        </w:rPr>
        <w:t>人获“全国青少年普法教育优秀辅导员”，共有</w:t>
      </w:r>
      <w:r>
        <w:rPr>
          <w:rFonts w:hint="eastAsia"/>
        </w:rPr>
        <w:t>42</w:t>
      </w:r>
      <w:r>
        <w:rPr>
          <w:rFonts w:hint="eastAsia"/>
        </w:rPr>
        <w:t>个集体个人获得市级以上表彰。</w:t>
      </w:r>
    </w:p>
    <w:p w:rsidR="00C87237" w:rsidRDefault="00C87237">
      <w:pPr>
        <w:ind w:firstLine="420"/>
      </w:pPr>
      <w:r>
        <w:rPr>
          <w:rFonts w:hint="eastAsia"/>
        </w:rPr>
        <w:t>一、能动履职，促进检察工作新发展</w:t>
      </w:r>
    </w:p>
    <w:p w:rsidR="00C87237" w:rsidRDefault="00C87237">
      <w:pPr>
        <w:ind w:firstLine="420"/>
      </w:pPr>
      <w:r>
        <w:rPr>
          <w:rFonts w:hint="eastAsia"/>
        </w:rPr>
        <w:t>今年来，北流市人民检察院始终坚持以“向警力要效率，向主责要业绩，向先进要品牌”的工作思路，依法能动履职，各项检察工作取得新作为新发展。</w:t>
      </w:r>
    </w:p>
    <w:p w:rsidR="00C87237" w:rsidRDefault="00C87237">
      <w:pPr>
        <w:ind w:firstLine="420"/>
      </w:pPr>
      <w:r>
        <w:rPr>
          <w:rFonts w:hint="eastAsia"/>
        </w:rPr>
        <w:t>（一）为大局服务，不负检察使命担当</w:t>
      </w:r>
    </w:p>
    <w:p w:rsidR="00C87237" w:rsidRDefault="00C87237">
      <w:pPr>
        <w:ind w:firstLine="420"/>
      </w:pPr>
      <w:r>
        <w:rPr>
          <w:rFonts w:hint="eastAsia"/>
        </w:rPr>
        <w:t>争做平安建设“排头兵”。强化责任担当，守护平安法治北流，上半年共受理审查逮捕刑事案件</w:t>
      </w:r>
      <w:r>
        <w:rPr>
          <w:rFonts w:hint="eastAsia"/>
        </w:rPr>
        <w:t>251</w:t>
      </w:r>
      <w:r>
        <w:rPr>
          <w:rFonts w:hint="eastAsia"/>
        </w:rPr>
        <w:t>件</w:t>
      </w:r>
      <w:r>
        <w:rPr>
          <w:rFonts w:hint="eastAsia"/>
        </w:rPr>
        <w:t>369</w:t>
      </w:r>
      <w:r>
        <w:rPr>
          <w:rFonts w:hint="eastAsia"/>
        </w:rPr>
        <w:t>人，受理审查起诉</w:t>
      </w:r>
      <w:r>
        <w:rPr>
          <w:rFonts w:hint="eastAsia"/>
        </w:rPr>
        <w:t>245</w:t>
      </w:r>
      <w:r>
        <w:rPr>
          <w:rFonts w:hint="eastAsia"/>
        </w:rPr>
        <w:t>件</w:t>
      </w:r>
      <w:r>
        <w:rPr>
          <w:rFonts w:hint="eastAsia"/>
        </w:rPr>
        <w:t>379</w:t>
      </w:r>
      <w:r>
        <w:rPr>
          <w:rFonts w:hint="eastAsia"/>
        </w:rPr>
        <w:t>人，其中对故意伤害、强奸等严重暴力犯罪起诉</w:t>
      </w:r>
      <w:r>
        <w:rPr>
          <w:rFonts w:hint="eastAsia"/>
        </w:rPr>
        <w:t>20</w:t>
      </w:r>
      <w:r>
        <w:rPr>
          <w:rFonts w:hint="eastAsia"/>
        </w:rPr>
        <w:t>人。常态化开展扫黑除恶专项斗争工作，批捕一起涉恶犯罪案件。持续推进反腐败斗争，起诉职务犯罪</w:t>
      </w:r>
      <w:r>
        <w:rPr>
          <w:rFonts w:hint="eastAsia"/>
        </w:rPr>
        <w:t>2</w:t>
      </w:r>
      <w:r>
        <w:rPr>
          <w:rFonts w:hint="eastAsia"/>
        </w:rPr>
        <w:t>件</w:t>
      </w:r>
      <w:r>
        <w:rPr>
          <w:rFonts w:hint="eastAsia"/>
        </w:rPr>
        <w:t>2</w:t>
      </w:r>
      <w:r>
        <w:rPr>
          <w:rFonts w:hint="eastAsia"/>
        </w:rPr>
        <w:t>人。积极参与巩固全国文明城市建设、禁毒“清源断流”行动、打击整治养老诈骗和电信网络诈骗等专项行动，其中公安部督办涉毒案件</w:t>
      </w:r>
      <w:r>
        <w:rPr>
          <w:rFonts w:hint="eastAsia"/>
        </w:rPr>
        <w:t>1</w:t>
      </w:r>
      <w:r>
        <w:rPr>
          <w:rFonts w:hint="eastAsia"/>
        </w:rPr>
        <w:t>件</w:t>
      </w:r>
      <w:r>
        <w:rPr>
          <w:rFonts w:hint="eastAsia"/>
        </w:rPr>
        <w:t>27</w:t>
      </w:r>
      <w:r>
        <w:rPr>
          <w:rFonts w:hint="eastAsia"/>
        </w:rPr>
        <w:t>人；开展打击整治养老诈骗专项行动以来，精准指控首例养老诈骗案件犯罪嫌疑人陈某，守好群众“养老钱”“保命钱”。</w:t>
      </w:r>
    </w:p>
    <w:p w:rsidR="00C87237" w:rsidRDefault="00C87237">
      <w:pPr>
        <w:ind w:firstLine="420"/>
      </w:pPr>
      <w:r>
        <w:rPr>
          <w:rFonts w:hint="eastAsia"/>
        </w:rPr>
        <w:t>当好生态环境“护航人”。追究民乐镇“</w:t>
      </w:r>
      <w:r>
        <w:rPr>
          <w:rFonts w:hint="eastAsia"/>
        </w:rPr>
        <w:t>4.30</w:t>
      </w:r>
      <w:r>
        <w:rPr>
          <w:rFonts w:hint="eastAsia"/>
        </w:rPr>
        <w:t>”铝灰污染环境案被告人刑事责任的同时，通过民事公益诉讼要求支付公益损害赔偿金</w:t>
      </w:r>
      <w:r>
        <w:rPr>
          <w:rFonts w:hint="eastAsia"/>
        </w:rPr>
        <w:t>200</w:t>
      </w:r>
      <w:r>
        <w:rPr>
          <w:rFonts w:hint="eastAsia"/>
        </w:rPr>
        <w:t>余万元，增强了刑事和公益诉讼案件的协同效应，提高了司法治理效能，助力生态环境修复。联合市河长办等部门对南流江北流段、北流河等水域开展检查，督促治理水体污染等问题，共护水清岸绿。</w:t>
      </w:r>
    </w:p>
    <w:p w:rsidR="00C87237" w:rsidRDefault="00C87237">
      <w:pPr>
        <w:ind w:firstLine="420"/>
      </w:pPr>
      <w:r>
        <w:rPr>
          <w:rFonts w:hint="eastAsia"/>
        </w:rPr>
        <w:t>勇当社会治理“推动者”。深挖案件背后的社会治理问题，向相关单位发出检察建议</w:t>
      </w:r>
      <w:r>
        <w:rPr>
          <w:rFonts w:hint="eastAsia"/>
        </w:rPr>
        <w:t>6</w:t>
      </w:r>
      <w:r>
        <w:rPr>
          <w:rFonts w:hint="eastAsia"/>
        </w:rPr>
        <w:t>份，撰写风险研判报告</w:t>
      </w:r>
      <w:r>
        <w:rPr>
          <w:rFonts w:hint="eastAsia"/>
        </w:rPr>
        <w:t>4</w:t>
      </w:r>
      <w:r>
        <w:rPr>
          <w:rFonts w:hint="eastAsia"/>
        </w:rPr>
        <w:t>份，推动食药品安全、酒店住宿、酒吧治理、未成年人文身等行业领域开展专项整治。</w:t>
      </w:r>
    </w:p>
    <w:p w:rsidR="00C87237" w:rsidRDefault="00C87237">
      <w:pPr>
        <w:ind w:firstLine="420"/>
      </w:pPr>
      <w:r>
        <w:rPr>
          <w:rFonts w:hint="eastAsia"/>
        </w:rPr>
        <w:t>（二）为人民司法，守护群众美好生活</w:t>
      </w:r>
    </w:p>
    <w:p w:rsidR="00C87237" w:rsidRDefault="00C87237">
      <w:pPr>
        <w:ind w:firstLine="420"/>
      </w:pPr>
      <w:r>
        <w:rPr>
          <w:rFonts w:hint="eastAsia"/>
        </w:rPr>
        <w:t>守护群众身边的安全。通过磋商、听证、民事公益诉讼诉前整改等手段，加强通讯行业领域治理，保护个人信息安全。开展食品安全检察监督，发现的某凉茶店违法销售添加处方药凉茶、赖某某违法屠宰生猪、新圩镇某购物广场销售过期食品等违法行为均得到依法处置。聚焦公共安全，推动民安镇十字铺小学路段窨井盖隐患得到有效治理。</w:t>
      </w:r>
    </w:p>
    <w:p w:rsidR="00C87237" w:rsidRDefault="00C87237">
      <w:pPr>
        <w:ind w:firstLine="420"/>
      </w:pPr>
      <w:r>
        <w:rPr>
          <w:rFonts w:hint="eastAsia"/>
        </w:rPr>
        <w:t>守护未成年人健康成长。创新“检察</w:t>
      </w:r>
      <w:r>
        <w:rPr>
          <w:rFonts w:hint="eastAsia"/>
        </w:rPr>
        <w:t>+</w:t>
      </w:r>
      <w:r>
        <w:rPr>
          <w:rFonts w:hint="eastAsia"/>
        </w:rPr>
        <w:t>民政”机制，充分发挥未保委平台作用，以司法保护和政府保护推动构建未成年人六大保护格局。落实“一号检察建议”，开展法治进校园活动</w:t>
      </w:r>
      <w:r>
        <w:rPr>
          <w:rFonts w:hint="eastAsia"/>
        </w:rPr>
        <w:t>27</w:t>
      </w:r>
      <w:r>
        <w:rPr>
          <w:rFonts w:hint="eastAsia"/>
        </w:rPr>
        <w:t>场次，受益师生</w:t>
      </w:r>
      <w:r>
        <w:rPr>
          <w:rFonts w:hint="eastAsia"/>
        </w:rPr>
        <w:t>2</w:t>
      </w:r>
      <w:r>
        <w:rPr>
          <w:rFonts w:hint="eastAsia"/>
        </w:rPr>
        <w:t>万多人次；先后在六靖初中、石窝新育初中等南部地区增设</w:t>
      </w:r>
      <w:r>
        <w:rPr>
          <w:rFonts w:hint="eastAsia"/>
        </w:rPr>
        <w:t>3</w:t>
      </w:r>
      <w:r>
        <w:rPr>
          <w:rFonts w:hint="eastAsia"/>
        </w:rPr>
        <w:t>个法治教育基地、法治宣传点，夯实预防未成年人犯罪的检察防线。办理北流市首例保护未成年人民事赔偿案，充分保障“</w:t>
      </w:r>
      <w:r>
        <w:rPr>
          <w:rFonts w:hint="eastAsia"/>
        </w:rPr>
        <w:t>4.28</w:t>
      </w:r>
      <w:r>
        <w:rPr>
          <w:rFonts w:hint="eastAsia"/>
        </w:rPr>
        <w:t>”幼儿园砍杀案中被害师生的合法权益。</w:t>
      </w:r>
    </w:p>
    <w:p w:rsidR="00C87237" w:rsidRDefault="00C87237">
      <w:pPr>
        <w:ind w:firstLine="420"/>
      </w:pPr>
      <w:r>
        <w:rPr>
          <w:rFonts w:hint="eastAsia"/>
        </w:rPr>
        <w:t>全力为群众办实事。制定</w:t>
      </w:r>
      <w:r>
        <w:rPr>
          <w:rFonts w:hint="eastAsia"/>
        </w:rPr>
        <w:t>11</w:t>
      </w:r>
      <w:r>
        <w:rPr>
          <w:rFonts w:hint="eastAsia"/>
        </w:rPr>
        <w:t>项为民服务“实事清单”，深化“铜鼓之声”新媒体品牌建设，在微信公众号、官方抖音号答复各类咨询</w:t>
      </w:r>
      <w:r>
        <w:rPr>
          <w:rFonts w:hint="eastAsia"/>
        </w:rPr>
        <w:t>45</w:t>
      </w:r>
      <w:r>
        <w:rPr>
          <w:rFonts w:hint="eastAsia"/>
        </w:rPr>
        <w:t>次。受理信访案件</w:t>
      </w:r>
      <w:r>
        <w:rPr>
          <w:rFonts w:hint="eastAsia"/>
        </w:rPr>
        <w:t>92</w:t>
      </w:r>
      <w:r>
        <w:rPr>
          <w:rFonts w:hint="eastAsia"/>
        </w:rPr>
        <w:t>件，</w:t>
      </w:r>
      <w:r>
        <w:rPr>
          <w:rFonts w:hint="eastAsia"/>
        </w:rPr>
        <w:t>7</w:t>
      </w:r>
      <w:r>
        <w:rPr>
          <w:rFonts w:hint="eastAsia"/>
        </w:rPr>
        <w:t>日内回复率和三个月答复率均达</w:t>
      </w:r>
      <w:r>
        <w:rPr>
          <w:rFonts w:hint="eastAsia"/>
        </w:rPr>
        <w:t>100%</w:t>
      </w:r>
      <w:r>
        <w:rPr>
          <w:rFonts w:hint="eastAsia"/>
        </w:rPr>
        <w:t>。院领导包案办理首次申请立案监督案件</w:t>
      </w:r>
      <w:r>
        <w:rPr>
          <w:rFonts w:hint="eastAsia"/>
        </w:rPr>
        <w:t>8</w:t>
      </w:r>
      <w:r>
        <w:rPr>
          <w:rFonts w:hint="eastAsia"/>
        </w:rPr>
        <w:t>件。召开公开听证</w:t>
      </w:r>
      <w:r>
        <w:rPr>
          <w:rFonts w:hint="eastAsia"/>
        </w:rPr>
        <w:t>41</w:t>
      </w:r>
      <w:r>
        <w:rPr>
          <w:rFonts w:hint="eastAsia"/>
        </w:rPr>
        <w:t>件，让听证成为</w:t>
      </w:r>
      <w:r>
        <w:rPr>
          <w:rFonts w:hint="eastAsia"/>
        </w:rPr>
        <w:lastRenderedPageBreak/>
        <w:t>办案新常态。办理中央第十二督导组交办问题线索</w:t>
      </w:r>
      <w:r>
        <w:rPr>
          <w:rFonts w:hint="eastAsia"/>
        </w:rPr>
        <w:t>7</w:t>
      </w:r>
      <w:r>
        <w:rPr>
          <w:rFonts w:hint="eastAsia"/>
        </w:rPr>
        <w:t>件，实现涉检赴邕进京零上访、涉检信访零积案。办理国家司法救助</w:t>
      </w:r>
      <w:r>
        <w:rPr>
          <w:rFonts w:hint="eastAsia"/>
        </w:rPr>
        <w:t>16</w:t>
      </w:r>
      <w:r>
        <w:rPr>
          <w:rFonts w:hint="eastAsia"/>
        </w:rPr>
        <w:t>件，发放救助金</w:t>
      </w:r>
      <w:r>
        <w:rPr>
          <w:rFonts w:hint="eastAsia"/>
        </w:rPr>
        <w:t>17</w:t>
      </w:r>
      <w:r>
        <w:rPr>
          <w:rFonts w:hint="eastAsia"/>
        </w:rPr>
        <w:t>万元。</w:t>
      </w:r>
    </w:p>
    <w:p w:rsidR="00C87237" w:rsidRDefault="00C87237">
      <w:pPr>
        <w:ind w:firstLine="420"/>
      </w:pPr>
      <w:r>
        <w:rPr>
          <w:rFonts w:hint="eastAsia"/>
        </w:rPr>
        <w:t>（三）为公正发声，全面提升法律监督质效</w:t>
      </w:r>
    </w:p>
    <w:p w:rsidR="00C87237" w:rsidRDefault="00C87237">
      <w:pPr>
        <w:ind w:firstLine="420"/>
      </w:pPr>
      <w:r>
        <w:rPr>
          <w:rFonts w:hint="eastAsia"/>
        </w:rPr>
        <w:t>打造刑事检察监督“优化版”。坚持高质量办好关系人心向背的“小案”，充分用好宽严相济司法政策，厚植党的执政根基。监督立案</w:t>
      </w:r>
      <w:r>
        <w:rPr>
          <w:rFonts w:hint="eastAsia"/>
        </w:rPr>
        <w:t>4</w:t>
      </w:r>
      <w:r>
        <w:rPr>
          <w:rFonts w:hint="eastAsia"/>
        </w:rPr>
        <w:t>件，监督撤案</w:t>
      </w:r>
      <w:r>
        <w:rPr>
          <w:rFonts w:hint="eastAsia"/>
        </w:rPr>
        <w:t>4</w:t>
      </w:r>
      <w:r>
        <w:rPr>
          <w:rFonts w:hint="eastAsia"/>
        </w:rPr>
        <w:t>件；纠正漏捕</w:t>
      </w:r>
      <w:r>
        <w:rPr>
          <w:rFonts w:hint="eastAsia"/>
        </w:rPr>
        <w:t>20</w:t>
      </w:r>
      <w:r>
        <w:rPr>
          <w:rFonts w:hint="eastAsia"/>
        </w:rPr>
        <w:t>人，纠正漏诉</w:t>
      </w:r>
      <w:r>
        <w:rPr>
          <w:rFonts w:hint="eastAsia"/>
        </w:rPr>
        <w:t>13</w:t>
      </w:r>
      <w:r>
        <w:rPr>
          <w:rFonts w:hint="eastAsia"/>
        </w:rPr>
        <w:t>人；书面纠正侦查活动违法</w:t>
      </w:r>
      <w:r>
        <w:rPr>
          <w:rFonts w:hint="eastAsia"/>
        </w:rPr>
        <w:t>56</w:t>
      </w:r>
      <w:r>
        <w:rPr>
          <w:rFonts w:hint="eastAsia"/>
        </w:rPr>
        <w:t>件；院领导列席审委会议</w:t>
      </w:r>
      <w:r>
        <w:rPr>
          <w:rFonts w:hint="eastAsia"/>
        </w:rPr>
        <w:t>3</w:t>
      </w:r>
      <w:r>
        <w:rPr>
          <w:rFonts w:hint="eastAsia"/>
        </w:rPr>
        <w:t>次。深入落实认罪认罚从宽制度，适用率保持在</w:t>
      </w:r>
      <w:r>
        <w:rPr>
          <w:rFonts w:hint="eastAsia"/>
        </w:rPr>
        <w:t>85%</w:t>
      </w:r>
      <w:r>
        <w:rPr>
          <w:rFonts w:hint="eastAsia"/>
        </w:rPr>
        <w:t>以上；坚持“少捕慎诉慎押”，以无社会危险性无逮捕必要不捕案件</w:t>
      </w:r>
      <w:r>
        <w:rPr>
          <w:rFonts w:hint="eastAsia"/>
        </w:rPr>
        <w:t>135</w:t>
      </w:r>
      <w:r>
        <w:rPr>
          <w:rFonts w:hint="eastAsia"/>
        </w:rPr>
        <w:t>人，对在押犯罪嫌疑人变更强制措施</w:t>
      </w:r>
      <w:r>
        <w:rPr>
          <w:rFonts w:hint="eastAsia"/>
        </w:rPr>
        <w:t>5</w:t>
      </w:r>
      <w:r>
        <w:rPr>
          <w:rFonts w:hint="eastAsia"/>
        </w:rPr>
        <w:t>人，不捕率</w:t>
      </w:r>
      <w:r>
        <w:rPr>
          <w:rFonts w:hint="eastAsia"/>
        </w:rPr>
        <w:t>60.41%</w:t>
      </w:r>
      <w:r>
        <w:rPr>
          <w:rFonts w:hint="eastAsia"/>
        </w:rPr>
        <w:t>，不诉率</w:t>
      </w:r>
      <w:r>
        <w:rPr>
          <w:rFonts w:hint="eastAsia"/>
        </w:rPr>
        <w:t>30.9%</w:t>
      </w:r>
      <w:r>
        <w:rPr>
          <w:rFonts w:hint="eastAsia"/>
        </w:rPr>
        <w:t>，诉前羁押率</w:t>
      </w:r>
      <w:r>
        <w:rPr>
          <w:rFonts w:hint="eastAsia"/>
        </w:rPr>
        <w:t>39.07%</w:t>
      </w:r>
      <w:r>
        <w:rPr>
          <w:rFonts w:hint="eastAsia"/>
        </w:rPr>
        <w:t>。主动加强与工商联的沟通协调，探索开展企业合规工作。</w:t>
      </w:r>
    </w:p>
    <w:p w:rsidR="00C87237" w:rsidRDefault="00C87237">
      <w:pPr>
        <w:ind w:firstLine="420"/>
      </w:pPr>
      <w:r>
        <w:rPr>
          <w:rFonts w:hint="eastAsia"/>
        </w:rPr>
        <w:t>打造民事、行政检察监督“升级版”。贯彻落实民法典及新修改的《民事诉讼监督规则》，畅通司法救济渠道。受理民事检察案件</w:t>
      </w:r>
      <w:r>
        <w:rPr>
          <w:rFonts w:hint="eastAsia"/>
        </w:rPr>
        <w:t>6</w:t>
      </w:r>
      <w:r>
        <w:rPr>
          <w:rFonts w:hint="eastAsia"/>
        </w:rPr>
        <w:t>件，提出检察建议</w:t>
      </w:r>
      <w:r>
        <w:rPr>
          <w:rFonts w:hint="eastAsia"/>
        </w:rPr>
        <w:t>3</w:t>
      </w:r>
      <w:r>
        <w:rPr>
          <w:rFonts w:hint="eastAsia"/>
        </w:rPr>
        <w:t>件，法院采纳率</w:t>
      </w:r>
      <w:r>
        <w:rPr>
          <w:rFonts w:hint="eastAsia"/>
        </w:rPr>
        <w:t>100%</w:t>
      </w:r>
      <w:r>
        <w:rPr>
          <w:rFonts w:hint="eastAsia"/>
        </w:rPr>
        <w:t>；受理行政检察案件</w:t>
      </w:r>
      <w:r>
        <w:rPr>
          <w:rFonts w:hint="eastAsia"/>
        </w:rPr>
        <w:t>2</w:t>
      </w:r>
      <w:r>
        <w:rPr>
          <w:rFonts w:hint="eastAsia"/>
        </w:rPr>
        <w:t>件，提出检察建议</w:t>
      </w:r>
      <w:r>
        <w:rPr>
          <w:rFonts w:hint="eastAsia"/>
        </w:rPr>
        <w:t>1</w:t>
      </w:r>
      <w:r>
        <w:rPr>
          <w:rFonts w:hint="eastAsia"/>
        </w:rPr>
        <w:t>件，法院采纳率</w:t>
      </w:r>
      <w:r>
        <w:rPr>
          <w:rFonts w:hint="eastAsia"/>
        </w:rPr>
        <w:t>100%</w:t>
      </w:r>
      <w:r>
        <w:rPr>
          <w:rFonts w:hint="eastAsia"/>
        </w:rPr>
        <w:t>，暂列玉林市第</w:t>
      </w:r>
      <w:r>
        <w:rPr>
          <w:rFonts w:hint="eastAsia"/>
        </w:rPr>
        <w:t>1</w:t>
      </w:r>
      <w:r>
        <w:rPr>
          <w:rFonts w:hint="eastAsia"/>
        </w:rPr>
        <w:t>名。其中对某投资有限公司合同纠纷案开展民事审判活动监督中，对庭审活动、送达程序等审判程序提出检察建议，并获得法院采纳。</w:t>
      </w:r>
    </w:p>
    <w:p w:rsidR="00C87237" w:rsidRDefault="00C87237">
      <w:pPr>
        <w:ind w:firstLine="420"/>
      </w:pPr>
      <w:r>
        <w:rPr>
          <w:rFonts w:hint="eastAsia"/>
        </w:rPr>
        <w:t>打造公益诉讼检察“扩容版”。履行好守护公益职能，受理公益诉讼案件</w:t>
      </w:r>
      <w:r>
        <w:rPr>
          <w:rFonts w:hint="eastAsia"/>
        </w:rPr>
        <w:t>51</w:t>
      </w:r>
      <w:r>
        <w:rPr>
          <w:rFonts w:hint="eastAsia"/>
        </w:rPr>
        <w:t>件，立案</w:t>
      </w:r>
      <w:r>
        <w:rPr>
          <w:rFonts w:hint="eastAsia"/>
        </w:rPr>
        <w:t>47</w:t>
      </w:r>
      <w:r>
        <w:rPr>
          <w:rFonts w:hint="eastAsia"/>
        </w:rPr>
        <w:t>件，发出诉前检察建议</w:t>
      </w:r>
      <w:r>
        <w:rPr>
          <w:rFonts w:hint="eastAsia"/>
        </w:rPr>
        <w:t>23</w:t>
      </w:r>
      <w:r>
        <w:rPr>
          <w:rFonts w:hint="eastAsia"/>
        </w:rPr>
        <w:t>件。其中办理国有土地使用权出让领域案件</w:t>
      </w:r>
      <w:r>
        <w:rPr>
          <w:rFonts w:hint="eastAsia"/>
        </w:rPr>
        <w:t>2</w:t>
      </w:r>
      <w:r>
        <w:rPr>
          <w:rFonts w:hint="eastAsia"/>
        </w:rPr>
        <w:t>件，督促行政机关整治闲置国有建设用地</w:t>
      </w:r>
      <w:r>
        <w:rPr>
          <w:rFonts w:hint="eastAsia"/>
        </w:rPr>
        <w:t>168.4395</w:t>
      </w:r>
      <w:r>
        <w:rPr>
          <w:rFonts w:hint="eastAsia"/>
        </w:rPr>
        <w:t>亩；办理玉林市首例督促征收环境保护税案件，督促征收环境保护税</w:t>
      </w:r>
      <w:r>
        <w:rPr>
          <w:rFonts w:hint="eastAsia"/>
        </w:rPr>
        <w:t>126943.2</w:t>
      </w:r>
      <w:r>
        <w:rPr>
          <w:rFonts w:hint="eastAsia"/>
        </w:rPr>
        <w:t>元；与玉林市人民检察院、广西大容山自治区级自然保护区联合设立玉林市首个生物多样性公益保护示范基地，筑牢检察绿色屏障。</w:t>
      </w:r>
    </w:p>
    <w:p w:rsidR="00C87237" w:rsidRDefault="00C87237">
      <w:pPr>
        <w:ind w:firstLine="420"/>
      </w:pPr>
      <w:r>
        <w:rPr>
          <w:rFonts w:hint="eastAsia"/>
        </w:rPr>
        <w:t>（四）为正义代言，锻造过硬检察队伍</w:t>
      </w:r>
    </w:p>
    <w:p w:rsidR="00C87237" w:rsidRDefault="00C87237">
      <w:pPr>
        <w:ind w:firstLine="420"/>
      </w:pPr>
      <w:r>
        <w:rPr>
          <w:rFonts w:hint="eastAsia"/>
        </w:rPr>
        <w:t>旗帜鲜明讲政治。把加强党的政治建设放在首位，不断提高检察人员政治判断力、政治领悟力、政治执行力。以“党建业务双融合</w:t>
      </w:r>
      <w:r>
        <w:rPr>
          <w:rFonts w:hint="eastAsia"/>
        </w:rPr>
        <w:t xml:space="preserve"> </w:t>
      </w:r>
      <w:r>
        <w:rPr>
          <w:rFonts w:hint="eastAsia"/>
        </w:rPr>
        <w:t>推动检察工作提质增效”党建品牌为统领，开展“一支部一品牌”建设。开展人员素能培训班</w:t>
      </w:r>
      <w:r>
        <w:rPr>
          <w:rFonts w:hint="eastAsia"/>
        </w:rPr>
        <w:t>2</w:t>
      </w:r>
      <w:r>
        <w:rPr>
          <w:rFonts w:hint="eastAsia"/>
        </w:rPr>
        <w:t>场次</w:t>
      </w:r>
      <w:r>
        <w:rPr>
          <w:rFonts w:hint="eastAsia"/>
        </w:rPr>
        <w:t>350</w:t>
      </w:r>
      <w:r>
        <w:rPr>
          <w:rFonts w:hint="eastAsia"/>
        </w:rPr>
        <w:t>余人次，有力引导干警把好理想信念“总开关”。</w:t>
      </w:r>
    </w:p>
    <w:p w:rsidR="00C87237" w:rsidRDefault="00C87237">
      <w:pPr>
        <w:ind w:firstLine="420"/>
      </w:pPr>
      <w:r>
        <w:rPr>
          <w:rFonts w:hint="eastAsia"/>
        </w:rPr>
        <w:t>纪律监督重自觉。健全“守纪律、讲规矩、严作风”常态化督察工作机制，围绕新时代政法干警“十个严禁”、司法办案“三个规定”执行情况等开展督察</w:t>
      </w:r>
      <w:r>
        <w:rPr>
          <w:rFonts w:hint="eastAsia"/>
        </w:rPr>
        <w:t>2</w:t>
      </w:r>
      <w:r>
        <w:rPr>
          <w:rFonts w:hint="eastAsia"/>
        </w:rPr>
        <w:t>次。落实党风廉政建设责任制，开展廉政家访</w:t>
      </w:r>
      <w:r>
        <w:rPr>
          <w:rFonts w:hint="eastAsia"/>
        </w:rPr>
        <w:t>12</w:t>
      </w:r>
      <w:r>
        <w:rPr>
          <w:rFonts w:hint="eastAsia"/>
        </w:rPr>
        <w:t>场次、分层分级谈心谈话</w:t>
      </w:r>
      <w:r>
        <w:rPr>
          <w:rFonts w:hint="eastAsia"/>
        </w:rPr>
        <w:t>10</w:t>
      </w:r>
      <w:r>
        <w:rPr>
          <w:rFonts w:hint="eastAsia"/>
        </w:rPr>
        <w:t>场次，组织全体干警观看警示教育片、开展廉政课等</w:t>
      </w:r>
      <w:r>
        <w:rPr>
          <w:rFonts w:hint="eastAsia"/>
        </w:rPr>
        <w:t>3</w:t>
      </w:r>
      <w:r>
        <w:rPr>
          <w:rFonts w:hint="eastAsia"/>
        </w:rPr>
        <w:t>次。</w:t>
      </w:r>
    </w:p>
    <w:p w:rsidR="00C87237" w:rsidRDefault="00C87237">
      <w:pPr>
        <w:ind w:firstLine="420"/>
      </w:pPr>
      <w:r>
        <w:rPr>
          <w:rFonts w:hint="eastAsia"/>
        </w:rPr>
        <w:t>提升素能争先进。着力培养专家型人才，举办辩论赛、演讲比赛等业务培训</w:t>
      </w:r>
      <w:r>
        <w:rPr>
          <w:rFonts w:hint="eastAsia"/>
        </w:rPr>
        <w:t>10</w:t>
      </w:r>
      <w:r>
        <w:rPr>
          <w:rFonts w:hint="eastAsia"/>
        </w:rPr>
        <w:t>余次。着力打造专门化团队，检察理论研究课题组</w:t>
      </w:r>
      <w:r>
        <w:rPr>
          <w:rFonts w:hint="eastAsia"/>
        </w:rPr>
        <w:t>1</w:t>
      </w:r>
      <w:r>
        <w:rPr>
          <w:rFonts w:hint="eastAsia"/>
        </w:rPr>
        <w:t>篇论文获最高检表彰，</w:t>
      </w:r>
      <w:r>
        <w:rPr>
          <w:rFonts w:hint="eastAsia"/>
        </w:rPr>
        <w:t>2</w:t>
      </w:r>
      <w:r>
        <w:rPr>
          <w:rFonts w:hint="eastAsia"/>
        </w:rPr>
        <w:t>篇论文获在自治区检察院理论年会获奖，</w:t>
      </w:r>
      <w:r>
        <w:rPr>
          <w:rFonts w:hint="eastAsia"/>
        </w:rPr>
        <w:t>7</w:t>
      </w:r>
      <w:r>
        <w:rPr>
          <w:rFonts w:hint="eastAsia"/>
        </w:rPr>
        <w:t>篇论文在玉林市检察院理论年会获奖；新媒体团队始终保持“日更”节奏，微信公众号排名保持在全区政法新媒体榜单前列。“检察理论研究课题组”“检察新媒体团队”荣获首批玉林政法系统“五有”优秀团队。玉林市检察机关首届检察人才法律实务论坛在北流市人民检察院成功举办。</w:t>
      </w:r>
    </w:p>
    <w:p w:rsidR="00C87237" w:rsidRDefault="00C87237">
      <w:pPr>
        <w:ind w:firstLine="420"/>
      </w:pPr>
      <w:r>
        <w:rPr>
          <w:rFonts w:hint="eastAsia"/>
        </w:rPr>
        <w:t>二、当前工作中存在困难及问题</w:t>
      </w:r>
    </w:p>
    <w:p w:rsidR="00C87237" w:rsidRDefault="00C87237">
      <w:pPr>
        <w:ind w:firstLine="420"/>
      </w:pPr>
      <w:r>
        <w:rPr>
          <w:rFonts w:hint="eastAsia"/>
        </w:rPr>
        <w:t>一是部分业务数据排名靠后，检察业务发展不平衡；二是部分检察业务发展存在技术与资金困难，新院址项目经费来源尚未落实；三是部分干警离业务标兵、能手的要求还有很大差距，树品牌意识不强。</w:t>
      </w:r>
    </w:p>
    <w:p w:rsidR="00C87237" w:rsidRDefault="00C87237">
      <w:pPr>
        <w:ind w:firstLine="420"/>
      </w:pPr>
      <w:r>
        <w:rPr>
          <w:rFonts w:hint="eastAsia"/>
        </w:rPr>
        <w:t>三、下一步工作计划</w:t>
      </w:r>
    </w:p>
    <w:p w:rsidR="00C87237" w:rsidRDefault="00C87237">
      <w:pPr>
        <w:ind w:firstLine="420"/>
      </w:pPr>
      <w:r>
        <w:rPr>
          <w:rFonts w:hint="eastAsia"/>
        </w:rPr>
        <w:t>下一步，北流市人民检察院将抓好以下几项工作：一是认真履行“四大检察”“十大业务”的职能，努力提高核心数据的数量与质量，做先做优案件质量主要评价指标工作；二是加强沟通联系，争取市委市政府和上级检察院的支持，加速推动新院址项目落地开工建设；三是坚持严管厚爱，努力打造一支素能过硬、清正廉洁的检察队伍。</w:t>
      </w:r>
    </w:p>
    <w:p w:rsidR="00C87237" w:rsidRDefault="00C87237">
      <w:pPr>
        <w:jc w:val="right"/>
      </w:pPr>
      <w:r>
        <w:rPr>
          <w:rFonts w:hint="eastAsia"/>
        </w:rPr>
        <w:t>北流市人民检察院</w:t>
      </w:r>
      <w:r>
        <w:rPr>
          <w:rFonts w:hint="eastAsia"/>
        </w:rPr>
        <w:t>2022-07-15</w:t>
      </w:r>
    </w:p>
    <w:p w:rsidR="00C87237" w:rsidRDefault="00C87237" w:rsidP="007D2263">
      <w:pPr>
        <w:sectPr w:rsidR="00C87237" w:rsidSect="007D2263">
          <w:type w:val="continuous"/>
          <w:pgSz w:w="11906" w:h="16838"/>
          <w:pgMar w:top="1644" w:right="1236" w:bottom="1418" w:left="1814" w:header="851" w:footer="907" w:gutter="0"/>
          <w:pgNumType w:start="1"/>
          <w:cols w:space="720"/>
          <w:docGrid w:type="lines" w:linePitch="341" w:charSpace="2373"/>
        </w:sectPr>
      </w:pPr>
    </w:p>
    <w:p w:rsidR="00290A0A" w:rsidRDefault="00290A0A"/>
    <w:sectPr w:rsidR="00290A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87237"/>
    <w:rsid w:val="00290A0A"/>
    <w:rsid w:val="00C872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72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72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2448</Characters>
  <Application>Microsoft Office Word</Application>
  <DocSecurity>0</DocSecurity>
  <Lines>20</Lines>
  <Paragraphs>5</Paragraphs>
  <ScaleCrop>false</ScaleCrop>
  <Company>微软中国</Company>
  <LinksUpToDate>false</LinksUpToDate>
  <CharactersWithSpaces>2872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2023-03-06T03:56:00Z</dcterms:created>
</cp:coreProperties>
</file>