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74E9" w:rsidRDefault="006C74E9">
      <w:pPr>
        <w:pStyle w:val="1"/>
      </w:pPr>
      <w:r>
        <w:rPr>
          <w:rFonts w:hint="eastAsia"/>
        </w:rPr>
        <w:t>巴东县贯彻落实国务院联防联控机制疫情防控“九不准”要求工作措施</w:t>
      </w:r>
    </w:p>
    <w:p w:rsidR="006C74E9" w:rsidRDefault="006C74E9">
      <w:pPr>
        <w:ind w:firstLine="420"/>
        <w:jc w:val="left"/>
      </w:pPr>
      <w:r>
        <w:rPr>
          <w:rFonts w:hint="eastAsia"/>
        </w:rPr>
        <w:t>为坚决落实国务院联防联控机制疫情防控“九不准”要求和省、州指挥部安排部署，进一步提高我县防控措施的科学性、精准性、针对性，坚决防止简单化、“一刀切”和“层层加码”等现象，制定落实“九不准”要求具体工作措施如下：</w:t>
      </w:r>
    </w:p>
    <w:p w:rsidR="006C74E9" w:rsidRDefault="006C74E9">
      <w:pPr>
        <w:ind w:firstLine="420"/>
        <w:jc w:val="left"/>
      </w:pPr>
      <w:r>
        <w:rPr>
          <w:rFonts w:hint="eastAsia"/>
        </w:rPr>
        <w:t>一、认真学习，掌握九不准要求精神实质</w:t>
      </w:r>
    </w:p>
    <w:p w:rsidR="006C74E9" w:rsidRDefault="006C74E9">
      <w:pPr>
        <w:ind w:firstLine="420"/>
        <w:jc w:val="left"/>
      </w:pPr>
      <w:r>
        <w:rPr>
          <w:rFonts w:hint="eastAsia"/>
        </w:rPr>
        <w:t>（一）准确把握“九不准”要求精神实质。科学精准地开展疫情防控，是统筹做好疫情防控和经济社会发展“一盘棋”的核心工作任务。“九不准”是为各级各部门科学精准开展疫情防控工作提供的“准尺”，是各地执行防控政策的纪律性要求。全县各级各部门要坚持以习近平总书记关于新冠肺炎疫情防控的系列重要指示批示精神为指导，认真落实党中央、国务院的决策部署和省委、省政府，州委、州政府的工作要求，深入学习、深刻领会“九不准”要求的精神实质，坚决贯彻“九不准”的工作内容，切实做好全链条精准防控。</w:t>
      </w:r>
    </w:p>
    <w:p w:rsidR="006C74E9" w:rsidRDefault="006C74E9">
      <w:pPr>
        <w:ind w:firstLine="420"/>
        <w:jc w:val="left"/>
      </w:pPr>
      <w:r>
        <w:rPr>
          <w:rFonts w:hint="eastAsia"/>
        </w:rPr>
        <w:t>（二）因时因势调整防控措施。疫情防控的目的是为了守护好人民群众的生命健康安全，为经济社会发展创造一个良好环境。全县各级党委、政府要严格落实国家和省制定的疫情防控政策措施，坚决防止出现掌握政策不准确、执行落实不精准等问题，根据形势变化，精准应变、精准施策、精准防控，将主动权掌握在自己手中，最大限度保护人民群众生命安全和身体健康，最大限度减少疫情对生产生活的影响，实现“疫情要防住、经济要稳住、发展要安全”的目标，更加高效统筹疫情防控和经济社会发展。</w:t>
      </w:r>
    </w:p>
    <w:p w:rsidR="006C74E9" w:rsidRDefault="006C74E9">
      <w:pPr>
        <w:ind w:firstLine="420"/>
        <w:jc w:val="left"/>
      </w:pPr>
      <w:r>
        <w:rPr>
          <w:rFonts w:hint="eastAsia"/>
        </w:rPr>
        <w:t>二、突出重点，确保“九不准”要求落实落地</w:t>
      </w:r>
    </w:p>
    <w:p w:rsidR="006C74E9" w:rsidRDefault="006C74E9">
      <w:pPr>
        <w:ind w:firstLine="420"/>
        <w:jc w:val="left"/>
      </w:pPr>
      <w:r>
        <w:rPr>
          <w:rFonts w:hint="eastAsia"/>
        </w:rPr>
        <w:t>（三）坚持防控措施科学精准。严格落实国务院联防联控机制《新型冠状病毒肺炎防控方案（第九版）》和省、州指挥部关于调整优化当前常态化疫情防控措施要求，不得随意将限制出行的范围由中、高风险区域扩大到其他地区，不得随意延长中、高风险地区管控时间，不得随意延长风险人员的隔离和健康监测时间，不得随意扩大采取隔离、管控措施的风险人员范围，不得对来自低风险地区人员采取强制劝返、隔离等限制措施。严格落实健康码使用管理的各项规定，严禁将健康码应用于疫情防控之外的其他社会管理。</w:t>
      </w:r>
    </w:p>
    <w:p w:rsidR="006C74E9" w:rsidRDefault="006C74E9">
      <w:pPr>
        <w:ind w:firstLine="420"/>
        <w:jc w:val="left"/>
      </w:pPr>
      <w:r>
        <w:rPr>
          <w:rFonts w:hint="eastAsia"/>
        </w:rPr>
        <w:t>（四）坚持交通运输高效顺畅。严格按照省、州指挥部要求设置防疫检查点并规范运行。畅通交通通道，无本土疫情地区来（返）巴客、货运司乘人员，凭湖北健康码绿码，自由通行。省外中高风险区、我省确定管控区所在县（市、区、旗）来巴返巴客运司乘人员，进行落地核酸检并在核酸系统录入来源地、目的地等详细信息后，对需集中隔离人员移交属地指挥部管控。省外中高风险区、我省确定管控区所在县（市、区、旗）来巴返巴货运司乘人员，持有</w:t>
      </w:r>
      <w:r>
        <w:rPr>
          <w:rFonts w:hint="eastAsia"/>
        </w:rPr>
        <w:t>48</w:t>
      </w:r>
      <w:r>
        <w:rPr>
          <w:rFonts w:hint="eastAsia"/>
        </w:rPr>
        <w:t>小时内核酸检测阴性证明的，实行点对点闭环运输。核酸检测结果超过</w:t>
      </w:r>
      <w:r>
        <w:rPr>
          <w:rFonts w:hint="eastAsia"/>
        </w:rPr>
        <w:t>48</w:t>
      </w:r>
      <w:r>
        <w:rPr>
          <w:rFonts w:hint="eastAsia"/>
        </w:rPr>
        <w:t>小时的，同时进行“核酸</w:t>
      </w:r>
      <w:r>
        <w:rPr>
          <w:rFonts w:hint="eastAsia"/>
        </w:rPr>
        <w:t>+</w:t>
      </w:r>
      <w:r>
        <w:rPr>
          <w:rFonts w:hint="eastAsia"/>
        </w:rPr>
        <w:t>抗原”落地检，抗原检测结果为阴性的，实行点对点闭环运输，落实“即采即走即追”制度。</w:t>
      </w:r>
    </w:p>
    <w:p w:rsidR="006C74E9" w:rsidRDefault="006C74E9">
      <w:pPr>
        <w:ind w:firstLine="420"/>
        <w:jc w:val="left"/>
      </w:pPr>
      <w:r>
        <w:rPr>
          <w:rFonts w:hint="eastAsia"/>
        </w:rPr>
        <w:t>（五）坚持高校学生返乡畅通便捷。严格落实国务院联防联控机制关于有疫情和无疫情地区高校学生离校返乡疫情防控政策，不得层层加码，不得对符合条件离校返乡的高校学生采取隔离等措施。县、乡要畅通咨询渠道，学生在离校返乡途中如果遇到特殊需求，可致电咨询电话寻求帮助。</w:t>
      </w:r>
    </w:p>
    <w:p w:rsidR="006C74E9" w:rsidRDefault="006C74E9">
      <w:pPr>
        <w:ind w:firstLine="420"/>
        <w:jc w:val="left"/>
      </w:pPr>
      <w:r>
        <w:rPr>
          <w:rFonts w:hint="eastAsia"/>
        </w:rPr>
        <w:t>（六）坚持常规医疗服务有序统筹。县卫健局和医疗机构要完善疫情条件下医疗服务管理运</w:t>
      </w:r>
      <w:r>
        <w:rPr>
          <w:rFonts w:hint="eastAsia"/>
        </w:rPr>
        <w:lastRenderedPageBreak/>
        <w:t>行机制，严格落实首诊负责制和急危重症抢救制度，规范设置缓冲病房，不得随意以疫情防控为由拒绝为急危重症和需要规律性诊疗的患者提供医疗服务。坚决杜绝以疫情防控为由擅自停诊、推诿拒诊。</w:t>
      </w:r>
    </w:p>
    <w:p w:rsidR="006C74E9" w:rsidRDefault="006C74E9">
      <w:pPr>
        <w:ind w:firstLine="420"/>
        <w:jc w:val="left"/>
      </w:pPr>
      <w:r>
        <w:rPr>
          <w:rFonts w:hint="eastAsia"/>
        </w:rPr>
        <w:t>（七）坚持正常生产生活保障有力。发生输入性疫情和本土疫情后，要及时启用“白名单”重点企业和货运车辆，保障风险区域生活、医疗等物资供应。不得随意关闭无本土疫情地区内保障正常生产生活的场所，保障供水、供电、垃圾处理、邮政快递等重要企事业单位正常运转，不得随意限制快递、外卖、家政、家电维修等生活服务人员进入社区服务。</w:t>
      </w:r>
    </w:p>
    <w:p w:rsidR="006C74E9" w:rsidRDefault="006C74E9">
      <w:pPr>
        <w:ind w:firstLine="420"/>
        <w:jc w:val="left"/>
      </w:pPr>
      <w:r>
        <w:rPr>
          <w:rFonts w:hint="eastAsia"/>
        </w:rPr>
        <w:t>三、强化保障，推进落实“九不准”要求提质增效</w:t>
      </w:r>
    </w:p>
    <w:p w:rsidR="006C74E9" w:rsidRDefault="006C74E9">
      <w:pPr>
        <w:ind w:firstLine="420"/>
        <w:jc w:val="left"/>
      </w:pPr>
      <w:r>
        <w:rPr>
          <w:rFonts w:hint="eastAsia"/>
        </w:rPr>
        <w:t>（八）强化组织保障。县指挥部抽调精干力量组建整治疫情防控“层层加码”工作专班，由贾继建、宋良同志担任工作专班负责人，卫健、教育、经信、交通、农业农村、文旅、市场监管、政务等相关部门各</w:t>
      </w:r>
      <w:r>
        <w:rPr>
          <w:rFonts w:hint="eastAsia"/>
        </w:rPr>
        <w:t>1</w:t>
      </w:r>
      <w:r>
        <w:rPr>
          <w:rFonts w:hint="eastAsia"/>
        </w:rPr>
        <w:t>名副科级干部担任专班成员，</w:t>
      </w:r>
      <w:r>
        <w:rPr>
          <w:rFonts w:hint="eastAsia"/>
        </w:rPr>
        <w:t>1</w:t>
      </w:r>
      <w:r>
        <w:rPr>
          <w:rFonts w:hint="eastAsia"/>
        </w:rPr>
        <w:t>名业务骨干为专班联络员。专班负责核实处理省、州专班和各成员单位、县指挥部办公室及各专班转办的问题线索并及时反馈；设立群众举报投诉渠道（网站、电话等），并由县委宣传部统一对外公示；接受群众投诉举报的受理、转办、处置、跟踪、督办等工作；督促指导各乡镇、各行业自查、整改疫情防控“一刀切”“层层加码”问题；负责办理上级交办的各项工作。</w:t>
      </w:r>
    </w:p>
    <w:p w:rsidR="006C74E9" w:rsidRDefault="006C74E9">
      <w:pPr>
        <w:ind w:firstLine="420"/>
        <w:jc w:val="left"/>
      </w:pPr>
      <w:r>
        <w:rPr>
          <w:rFonts w:hint="eastAsia"/>
        </w:rPr>
        <w:t>（九）强化自查自纠。各乡镇指挥部和各相关部门，要逐项对照国家和省、州、县疫情防控政策和“九不准”要求，迅速开展本地疫情防控政策自查清理，认真查找、及时清理不符合规定的政策措施，明确整改时限，做到立行立改。</w:t>
      </w:r>
    </w:p>
    <w:p w:rsidR="006C74E9" w:rsidRDefault="006C74E9">
      <w:pPr>
        <w:ind w:firstLine="420"/>
        <w:jc w:val="left"/>
      </w:pPr>
      <w:r>
        <w:rPr>
          <w:rFonts w:hint="eastAsia"/>
        </w:rPr>
        <w:t>（十）强化政策宣传。各级各部门要及时传达国家和省、州疫情防控政策调整变化，压紧压实“四方责任”，指导和督促本地区、本行业、本单位实时查找与上级政策要求不一致以及防控简单化、“一刀切”“层层加码”等问题，做到立行立改、以点带面、举一反三。加强与生产生活密切相关防控政策的宣传解读，争取得到群众更广泛的理解和支持。县、乡指挥部咨询电话全天候受理群众诉求，对咨询类问题要及时解疑答惑，对投诉举报类问题要及时核实或转办处理。</w:t>
      </w:r>
    </w:p>
    <w:p w:rsidR="006C74E9" w:rsidRDefault="006C74E9">
      <w:pPr>
        <w:ind w:firstLine="420"/>
        <w:jc w:val="left"/>
      </w:pPr>
      <w:r>
        <w:rPr>
          <w:rFonts w:hint="eastAsia"/>
        </w:rPr>
        <w:t>（十一）强化监督检查。各级指挥部和各行业主管部门要定期组织对下级单位和所监管行业落实“九不准”情况进行监督检查，对发现的问题切实予以纠正。县指挥部督导检查组要将此工作纳入常态化督导内容，坚决杜绝防控工作中庸政懒政、不做为、乱作为、有令不行、有禁不止的行为，对情节严重的要严肃追责问责。</w:t>
      </w:r>
    </w:p>
    <w:p w:rsidR="006C74E9" w:rsidRDefault="006C74E9">
      <w:pPr>
        <w:ind w:firstLine="420"/>
        <w:jc w:val="right"/>
      </w:pPr>
      <w:r>
        <w:rPr>
          <w:rFonts w:hint="eastAsia"/>
        </w:rPr>
        <w:t>巴东县卫生健康局</w:t>
      </w:r>
      <w:r>
        <w:rPr>
          <w:rFonts w:hint="eastAsia"/>
        </w:rPr>
        <w:t>2022-07-20</w:t>
      </w:r>
    </w:p>
    <w:p w:rsidR="006C74E9" w:rsidRDefault="006C74E9" w:rsidP="00662673">
      <w:pPr>
        <w:sectPr w:rsidR="006C74E9" w:rsidSect="00662673">
          <w:type w:val="continuous"/>
          <w:pgSz w:w="11906" w:h="16838"/>
          <w:pgMar w:top="1644" w:right="1236" w:bottom="1418" w:left="1814" w:header="851" w:footer="907" w:gutter="0"/>
          <w:pgNumType w:start="1"/>
          <w:cols w:space="720"/>
          <w:docGrid w:type="lines" w:linePitch="341" w:charSpace="2373"/>
        </w:sectPr>
      </w:pPr>
    </w:p>
    <w:p w:rsidR="00710065" w:rsidRDefault="00710065"/>
    <w:sectPr w:rsidR="007100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C74E9"/>
    <w:rsid w:val="006C74E9"/>
    <w:rsid w:val="007100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74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C74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350</Words>
  <Characters>1996</Characters>
  <Application>Microsoft Office Word</Application>
  <DocSecurity>0</DocSecurity>
  <Lines>16</Lines>
  <Paragraphs>4</Paragraphs>
  <ScaleCrop>false</ScaleCrop>
  <Company>微软中国</Company>
  <LinksUpToDate>false</LinksUpToDate>
  <CharactersWithSpaces>2342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2023-03-03T08:29:00Z</dcterms:created>
</cp:coreProperties>
</file>