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26AD4" w:rsidRDefault="00A26AD4">
      <w:pPr>
        <w:pStyle w:val="1"/>
      </w:pPr>
      <w:bookmarkStart w:id="0" w:name="_Toc30712"/>
      <w:r>
        <w:rPr>
          <w:rFonts w:hint="eastAsia"/>
        </w:rPr>
        <w:t>泾阳县纪委监委强化监督执纪问责推动涉企乱收费、乱罚款、乱摊派专项整治向纵深发展</w:t>
      </w:r>
      <w:bookmarkEnd w:id="0"/>
    </w:p>
    <w:p w:rsidR="00A26AD4" w:rsidRDefault="00A26AD4">
      <w:pPr>
        <w:ind w:firstLine="420"/>
        <w:jc w:val="left"/>
      </w:pPr>
      <w:r>
        <w:rPr>
          <w:rFonts w:hint="eastAsia"/>
        </w:rPr>
        <w:t>“近期，我们在暗访发现，你单位通过转供电向某服装企业多收</w:t>
      </w:r>
      <w:r>
        <w:rPr>
          <w:rFonts w:hint="eastAsia"/>
        </w:rPr>
        <w:t>1000</w:t>
      </w:r>
      <w:r>
        <w:rPr>
          <w:rFonts w:hint="eastAsia"/>
        </w:rPr>
        <w:t>余元电费，造成了不良影响。对此问题你们要切实加以重视，强化监督管理。”近日，泾阳县纪委监委开展加强作风建设切实解决群众反映强烈突出问题专项整治集中暗访，对涉企乱收费的相关单位负责人进行了提醒约谈。</w:t>
      </w:r>
    </w:p>
    <w:p w:rsidR="00A26AD4" w:rsidRDefault="00A26AD4">
      <w:pPr>
        <w:ind w:firstLine="420"/>
        <w:jc w:val="left"/>
      </w:pPr>
      <w:r>
        <w:rPr>
          <w:rFonts w:hint="eastAsia"/>
        </w:rPr>
        <w:t>涉企乱收费、乱罚款、乱摊派专项整治开展以来，泾阳县纪委监委高度重视，认真贯彻习近平总书记重要指示批示精神，坚持问题导向，聚焦群众关切，找准切入点、结合点和发力点，不断加大监督执纪问责力度，督促相关职能部门进一步规范涉企行政事业性收费、涉企经营服务性收费，持续优化营商环境，助推泾阳高质量发展。</w:t>
      </w:r>
    </w:p>
    <w:p w:rsidR="00A26AD4" w:rsidRDefault="00A26AD4">
      <w:pPr>
        <w:ind w:firstLine="420"/>
        <w:jc w:val="left"/>
      </w:pPr>
      <w:r>
        <w:rPr>
          <w:rFonts w:hint="eastAsia"/>
        </w:rPr>
        <w:t>该县纪委监委以深化作风建设为突破口，对行政审批、供电、供水、供气等多个领域突出问题开展专项整治，积极发挥监督、协调、查处、追责作用，召开推进会、调度会、专题工作会，开展全覆盖全过程监督检查，加强定期会商，推动协同联动，督促党委政府、职能部门切实履行主体责任，全力抓出成效。深入开展大排查、大走访，全面梳理群众急难愁盼问题，列出负面清单，举一反三、立破并举开展专项整治活动。从解决企业和群众最关心最直接最现实的利益问题出发，聚焦企业和群众在收费领域反映强烈的突出问题，聚焦供水、供电、供气和供暖工程的安装、维护维修领域，严厉查处以强制服务、捆绑收费等形式收取不合理费用，滥用市场支配地位和滥用行政权力排除限制竞争等违法违规行为，把开展党史学习教育同解决实际问题结合起来，把学习成效转化为工作动力，用心用情用力解决企业和群众的困难事、揪心事、烦心事，紧盯当前涉企乱收费易发多发领域，深入一线开展调查研究。</w:t>
      </w:r>
    </w:p>
    <w:p w:rsidR="00A26AD4" w:rsidRDefault="00A26AD4">
      <w:pPr>
        <w:ind w:firstLine="420"/>
        <w:jc w:val="left"/>
      </w:pPr>
      <w:r>
        <w:rPr>
          <w:rFonts w:hint="eastAsia"/>
        </w:rPr>
        <w:t>泾阳县纪委监委组建</w:t>
      </w:r>
      <w:r>
        <w:rPr>
          <w:rFonts w:hint="eastAsia"/>
        </w:rPr>
        <w:t>4</w:t>
      </w:r>
      <w:r>
        <w:rPr>
          <w:rFonts w:hint="eastAsia"/>
        </w:rPr>
        <w:t>个暗访组，深入各牵头部门、镇（街办）、社区开展</w:t>
      </w:r>
      <w:r>
        <w:rPr>
          <w:rFonts w:hint="eastAsia"/>
        </w:rPr>
        <w:t>2</w:t>
      </w:r>
      <w:r>
        <w:rPr>
          <w:rFonts w:hint="eastAsia"/>
        </w:rPr>
        <w:t>轮次集中暗访，监督检查部门单位</w:t>
      </w:r>
      <w:r>
        <w:rPr>
          <w:rFonts w:hint="eastAsia"/>
        </w:rPr>
        <w:t>50</w:t>
      </w:r>
      <w:r>
        <w:rPr>
          <w:rFonts w:hint="eastAsia"/>
        </w:rPr>
        <w:t>余个，走访商户、站所及停车场等点位逾百处，发现问题</w:t>
      </w:r>
      <w:r>
        <w:rPr>
          <w:rFonts w:hint="eastAsia"/>
        </w:rPr>
        <w:t>20</w:t>
      </w:r>
      <w:r>
        <w:rPr>
          <w:rFonts w:hint="eastAsia"/>
        </w:rPr>
        <w:t>余个。结合暗访发现的问题和平时掌握的情况，由县纪委监委分管领导对县城市管理执法局、县住建局及县供电分公司等部门负责人逐一进行提醒约谈，面对面指出问题，提出工作意见，督促迅速整改。</w:t>
      </w:r>
    </w:p>
    <w:p w:rsidR="00A26AD4" w:rsidRDefault="00A26AD4">
      <w:pPr>
        <w:ind w:firstLine="420"/>
        <w:jc w:val="left"/>
      </w:pPr>
      <w:r>
        <w:rPr>
          <w:rFonts w:hint="eastAsia"/>
        </w:rPr>
        <w:t>该县按照专项整治工作要求，对清理规范涉企各类收费开展自查，要求民政局、住建局、行政审批局、天然气公司、水务集团，认真开展自查自纠工作，规范涉企收费行为。县纪委监委驻县市场监管局纪检监察组对检查发现的水务集团和祥安雅居户表改造中收取户表费的问题，及时约谈了相关责任人，要求清退户表费</w:t>
      </w:r>
      <w:r>
        <w:rPr>
          <w:rFonts w:hint="eastAsia"/>
        </w:rPr>
        <w:t>582204</w:t>
      </w:r>
      <w:r>
        <w:rPr>
          <w:rFonts w:hint="eastAsia"/>
        </w:rPr>
        <w:t>元。在全县范围内开展转供电检查，发现问题</w:t>
      </w:r>
      <w:r>
        <w:rPr>
          <w:rFonts w:hint="eastAsia"/>
        </w:rPr>
        <w:t>12</w:t>
      </w:r>
      <w:r>
        <w:rPr>
          <w:rFonts w:hint="eastAsia"/>
        </w:rPr>
        <w:t>项，责令转供电主体向</w:t>
      </w:r>
      <w:r>
        <w:rPr>
          <w:rFonts w:hint="eastAsia"/>
        </w:rPr>
        <w:t>140</w:t>
      </w:r>
      <w:r>
        <w:rPr>
          <w:rFonts w:hint="eastAsia"/>
        </w:rPr>
        <w:t>户转供电终端用户退费，退费金额</w:t>
      </w:r>
      <w:r>
        <w:rPr>
          <w:rFonts w:hint="eastAsia"/>
        </w:rPr>
        <w:t>151460.99</w:t>
      </w:r>
      <w:r>
        <w:rPr>
          <w:rFonts w:hint="eastAsia"/>
        </w:rPr>
        <w:t>元，赢得了各类企业及广大群众的一致好评。县纪委监委查处涉企乱收费领域案件</w:t>
      </w:r>
      <w:r>
        <w:rPr>
          <w:rFonts w:hint="eastAsia"/>
        </w:rPr>
        <w:t>2</w:t>
      </w:r>
      <w:r>
        <w:rPr>
          <w:rFonts w:hint="eastAsia"/>
        </w:rPr>
        <w:t>件，党纪政务处分</w:t>
      </w:r>
      <w:r>
        <w:rPr>
          <w:rFonts w:hint="eastAsia"/>
        </w:rPr>
        <w:t>2</w:t>
      </w:r>
      <w:r>
        <w:rPr>
          <w:rFonts w:hint="eastAsia"/>
        </w:rPr>
        <w:t>人，移送司法机关</w:t>
      </w:r>
      <w:r>
        <w:rPr>
          <w:rFonts w:hint="eastAsia"/>
        </w:rPr>
        <w:t>1</w:t>
      </w:r>
      <w:r>
        <w:rPr>
          <w:rFonts w:hint="eastAsia"/>
        </w:rPr>
        <w:t>人，有力推动专项整治不断走深走实。</w:t>
      </w:r>
    </w:p>
    <w:p w:rsidR="00A26AD4" w:rsidRDefault="00A26AD4">
      <w:pPr>
        <w:ind w:firstLine="420"/>
        <w:jc w:val="left"/>
      </w:pPr>
      <w:r>
        <w:rPr>
          <w:rFonts w:hint="eastAsia"/>
        </w:rPr>
        <w:t>据了解，下一步，县纪委监委将对指出的问题跟踪督办，及时督促各单位切实扛起专项整治的政治责任，深化细化措施办法，真刀真枪解决问题。对相关单位和部门不作为、乱作为、慢作为及公职人员失职失责、贪污腐败等问题，依规依纪依法严肃追责问责。</w:t>
      </w:r>
    </w:p>
    <w:p w:rsidR="00A26AD4" w:rsidRDefault="00A26AD4">
      <w:pPr>
        <w:ind w:firstLine="420"/>
        <w:jc w:val="right"/>
      </w:pPr>
      <w:r>
        <w:rPr>
          <w:rFonts w:hint="eastAsia"/>
        </w:rPr>
        <w:t>咸阳市纪委</w:t>
      </w:r>
      <w:r>
        <w:rPr>
          <w:rFonts w:hint="eastAsia"/>
        </w:rPr>
        <w:t>2021-12-01</w:t>
      </w:r>
    </w:p>
    <w:p w:rsidR="00A26AD4" w:rsidRDefault="00A26AD4" w:rsidP="00830570">
      <w:pPr>
        <w:sectPr w:rsidR="00A26AD4" w:rsidSect="0079604C">
          <w:headerReference w:type="even" r:id="rId4"/>
          <w:headerReference w:type="default" r:id="rId5"/>
          <w:footerReference w:type="even" r:id="rId6"/>
          <w:footerReference w:type="default" r:id="rId7"/>
          <w:pgSz w:w="11906" w:h="16838"/>
          <w:pgMar w:top="1644" w:right="1236" w:bottom="1418" w:left="1814" w:header="851" w:footer="907" w:gutter="0"/>
          <w:pgNumType w:start="1"/>
          <w:cols w:space="720"/>
          <w:docGrid w:type="lines" w:linePitch="341" w:charSpace="2373"/>
        </w:sectPr>
      </w:pPr>
    </w:p>
    <w:p w:rsidR="001707AE" w:rsidRDefault="001707AE"/>
    <w:sectPr w:rsidR="001707A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9604C" w:rsidRDefault="001707AE">
    <w:pPr>
      <w:pStyle w:val="a3"/>
      <w:tabs>
        <w:tab w:val="clear" w:pos="4153"/>
        <w:tab w:val="clear" w:pos="8306"/>
        <w:tab w:val="left" w:pos="0"/>
        <w:tab w:val="right" w:pos="8700"/>
      </w:tabs>
      <w:jc w:val="center"/>
    </w:pPr>
    <w:r>
      <w:fldChar w:fldCharType="begin"/>
    </w:r>
    <w:r>
      <w:instrText xml:space="preserve"> PAGE </w:instrText>
    </w:r>
    <w:r>
      <w:fldChar w:fldCharType="separate"/>
    </w:r>
    <w:r>
      <w:rPr>
        <w:noProof/>
      </w:rPr>
      <w:t>2</w:t>
    </w:r>
    <w:r>
      <w:fldChar w:fldCharType="end"/>
    </w:r>
    <w:r>
      <w:tab/>
    </w:r>
    <w:r>
      <w:rPr>
        <w:rFonts w:hint="eastAsia"/>
      </w:rPr>
      <w:t xml:space="preserve">   </w:t>
    </w:r>
    <w:r>
      <w:rPr>
        <w:rFonts w:hint="eastAsia"/>
      </w:rPr>
      <w:t>服务热线：</w:t>
    </w:r>
    <w:r>
      <w:rPr>
        <w:rFonts w:hint="eastAsia"/>
        <w:szCs w:val="21"/>
      </w:rPr>
      <w:t>010-</w:t>
    </w:r>
    <w:r>
      <w:t>872</w:t>
    </w:r>
    <w:r>
      <w:rPr>
        <w:rFonts w:hint="eastAsia"/>
      </w:rPr>
      <w:t>77707</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9604C" w:rsidRDefault="001707AE">
    <w:pPr>
      <w:pStyle w:val="a3"/>
      <w:tabs>
        <w:tab w:val="clear" w:pos="4153"/>
        <w:tab w:val="clear" w:pos="8306"/>
        <w:tab w:val="right" w:pos="8932"/>
      </w:tabs>
      <w:wordWrap w:val="0"/>
      <w:ind w:leftChars="6" w:left="13"/>
      <w:jc w:val="right"/>
    </w:pPr>
    <w:r>
      <w:rPr>
        <w:rFonts w:hint="eastAsia"/>
      </w:rPr>
      <w:t xml:space="preserve">   </w:t>
    </w:r>
    <w:r>
      <w:rPr>
        <w:rFonts w:hint="eastAsia"/>
      </w:rPr>
      <w:t>服务热线：</w:t>
    </w:r>
    <w:r>
      <w:rPr>
        <w:rFonts w:hint="eastAsia"/>
        <w:szCs w:val="21"/>
      </w:rPr>
      <w:t>010-</w:t>
    </w:r>
    <w:r>
      <w:t>8727</w:t>
    </w:r>
    <w:r>
      <w:rPr>
        <w:rFonts w:hint="eastAsia"/>
      </w:rPr>
      <w:t>7707</w:t>
    </w:r>
    <w:r>
      <w:rPr>
        <w:szCs w:val="21"/>
      </w:rPr>
      <w:tab/>
    </w:r>
    <w:r>
      <w:fldChar w:fldCharType="begin"/>
    </w:r>
    <w:r>
      <w:instrText xml:space="preserve"> PAGE </w:instrText>
    </w:r>
    <w:r>
      <w:fldChar w:fldCharType="separate"/>
    </w:r>
    <w:r>
      <w:rPr>
        <w:noProof/>
      </w:rPr>
      <w:t>1</w:t>
    </w:r>
    <w:r>
      <w:fldChar w:fldCharType="end"/>
    </w:r>
    <w:r>
      <w:rPr>
        <w:rFonts w:hint="eastAsia"/>
      </w:rPr>
      <w:t xml:space="preserve">　</w: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9604C" w:rsidRDefault="001707AE">
    <w:pPr>
      <w:pStyle w:val="a4"/>
      <w:tabs>
        <w:tab w:val="clear" w:pos="8306"/>
        <w:tab w:val="right" w:pos="9061"/>
      </w:tabs>
    </w:pPr>
    <w:r>
      <w:rPr>
        <w:rFonts w:hint="eastAsia"/>
      </w:rPr>
      <w:t>丽人剪报</w:t>
    </w:r>
    <w:r>
      <w:tab/>
    </w:r>
    <w:r>
      <w:rPr>
        <w:rFonts w:hint="eastAsia"/>
      </w:rPr>
      <w:t xml:space="preserve">                                                         </w:t>
    </w:r>
    <w:r>
      <w:rPr>
        <w:rFonts w:hint="eastAsia"/>
      </w:rPr>
      <w:t>《综合》</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9604C" w:rsidRDefault="001707AE">
    <w:pPr>
      <w:pStyle w:val="a4"/>
      <w:tabs>
        <w:tab w:val="clear" w:pos="8306"/>
        <w:tab w:val="right" w:pos="9061"/>
      </w:tabs>
      <w:jc w:val="both"/>
    </w:pPr>
    <w:r>
      <w:rPr>
        <w:rFonts w:hint="eastAsia"/>
      </w:rPr>
      <w:t>丽人剪报</w:t>
    </w:r>
    <w:r>
      <w:rPr>
        <w:rFonts w:hint="eastAsia"/>
      </w:rPr>
      <w:t xml:space="preserve">                                                          </w:t>
    </w:r>
    <w:r>
      <w:rPr>
        <w:rFonts w:hint="eastAsia"/>
      </w:rPr>
      <w:t>《综合》</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A26AD4"/>
    <w:rsid w:val="001707AE"/>
    <w:rsid w:val="00A26AD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qFormat="1"/>
    <w:lsdException w:name="footer" w:uiPriority="0" w:qFormat="1"/>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26AD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A26AD4"/>
    <w:rPr>
      <w:rFonts w:ascii="黑体" w:eastAsia="黑体" w:hAnsi="宋体" w:cs="Times New Roman"/>
      <w:b/>
      <w:kern w:val="36"/>
      <w:sz w:val="32"/>
      <w:szCs w:val="32"/>
    </w:rPr>
  </w:style>
  <w:style w:type="paragraph" w:styleId="a3">
    <w:name w:val="footer"/>
    <w:basedOn w:val="a"/>
    <w:link w:val="Char"/>
    <w:qFormat/>
    <w:rsid w:val="00A26AD4"/>
    <w:pPr>
      <w:tabs>
        <w:tab w:val="center" w:pos="4153"/>
        <w:tab w:val="right" w:pos="8306"/>
      </w:tabs>
      <w:snapToGrid w:val="0"/>
      <w:jc w:val="left"/>
    </w:pPr>
    <w:rPr>
      <w:rFonts w:ascii="宋体" w:eastAsia="宋体" w:hAnsi="宋体" w:cs="Times New Roman"/>
      <w:b/>
      <w:bCs/>
      <w:i/>
      <w:kern w:val="36"/>
      <w:sz w:val="24"/>
      <w:szCs w:val="18"/>
    </w:rPr>
  </w:style>
  <w:style w:type="character" w:customStyle="1" w:styleId="Char">
    <w:name w:val="页脚 Char"/>
    <w:basedOn w:val="a0"/>
    <w:link w:val="a3"/>
    <w:rsid w:val="00A26AD4"/>
    <w:rPr>
      <w:rFonts w:ascii="宋体" w:eastAsia="宋体" w:hAnsi="宋体" w:cs="Times New Roman"/>
      <w:b/>
      <w:bCs/>
      <w:i/>
      <w:kern w:val="36"/>
      <w:sz w:val="24"/>
      <w:szCs w:val="18"/>
    </w:rPr>
  </w:style>
  <w:style w:type="paragraph" w:styleId="a4">
    <w:name w:val="header"/>
    <w:basedOn w:val="a"/>
    <w:link w:val="Char0"/>
    <w:qFormat/>
    <w:rsid w:val="00A26AD4"/>
    <w:pPr>
      <w:pBdr>
        <w:bottom w:val="single" w:sz="6" w:space="1" w:color="auto"/>
      </w:pBdr>
      <w:tabs>
        <w:tab w:val="center" w:pos="4153"/>
        <w:tab w:val="right" w:pos="8306"/>
      </w:tabs>
      <w:snapToGrid w:val="0"/>
      <w:jc w:val="center"/>
    </w:pPr>
    <w:rPr>
      <w:rFonts w:ascii="宋体" w:eastAsia="宋体" w:hAnsi="宋体" w:cs="Times New Roman"/>
      <w:b/>
      <w:bCs/>
      <w:i/>
      <w:kern w:val="36"/>
      <w:sz w:val="24"/>
      <w:szCs w:val="18"/>
    </w:rPr>
  </w:style>
  <w:style w:type="character" w:customStyle="1" w:styleId="Char0">
    <w:name w:val="页眉 Char"/>
    <w:basedOn w:val="a0"/>
    <w:link w:val="a4"/>
    <w:rsid w:val="00A26AD4"/>
    <w:rPr>
      <w:rFonts w:ascii="宋体" w:eastAsia="宋体" w:hAnsi="宋体" w:cs="Times New Roman"/>
      <w:b/>
      <w:bCs/>
      <w:i/>
      <w:kern w:val="36"/>
      <w:sz w:val="24"/>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header" Target="header2.xml"/><Relationship Id="rId4" Type="http://schemas.openxmlformats.org/officeDocument/2006/relationships/header" Target="header1.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193</Words>
  <Characters>1105</Characters>
  <Application>Microsoft Office Word</Application>
  <DocSecurity>0</DocSecurity>
  <Lines>9</Lines>
  <Paragraphs>2</Paragraphs>
  <ScaleCrop>false</ScaleCrop>
  <Company>微软中国</Company>
  <LinksUpToDate>false</LinksUpToDate>
  <CharactersWithSpaces>1296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2023-03-07T09:01:00Z</dcterms:created>
</cp:coreProperties>
</file>