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3C5" w:rsidRDefault="00F753C5">
      <w:pPr>
        <w:pStyle w:val="1"/>
      </w:pPr>
      <w:r>
        <w:rPr>
          <w:rFonts w:hint="eastAsia"/>
        </w:rPr>
        <w:t xml:space="preserve">清水河县纪委监委发挥监督保障作用 助推经济社会高质量发展  </w:t>
      </w:r>
    </w:p>
    <w:p w:rsidR="00F753C5" w:rsidRDefault="00F753C5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年是实施“十四五”规划、开启全面建设社会主义现代化国家新征程的第一年，也是我们党成立</w:t>
      </w:r>
      <w:r>
        <w:rPr>
          <w:rFonts w:hint="eastAsia"/>
        </w:rPr>
        <w:t>100</w:t>
      </w:r>
      <w:r>
        <w:rPr>
          <w:rFonts w:hint="eastAsia"/>
        </w:rPr>
        <w:t>周年。</w:t>
      </w:r>
      <w:r>
        <w:rPr>
          <w:rFonts w:hint="eastAsia"/>
        </w:rPr>
        <w:t>2021</w:t>
      </w:r>
      <w:r>
        <w:rPr>
          <w:rFonts w:hint="eastAsia"/>
        </w:rPr>
        <w:t>年，清水河县纪委监委认真贯彻落实十九届中央纪委五次全会、自治区纪委十届七次全会、市纪委十二届七次全会和县委十四届十三次全会精神，充分发挥监督保障作用，一刻不停推进党风廉政建设和反腐败斗争，以强有力的政治监督，确保“十四五”时期目标任务落到实处。</w:t>
      </w:r>
    </w:p>
    <w:p w:rsidR="00F753C5" w:rsidRDefault="00F753C5">
      <w:pPr>
        <w:ind w:firstLine="420"/>
      </w:pPr>
      <w:r>
        <w:rPr>
          <w:rFonts w:hint="eastAsia"/>
        </w:rPr>
        <w:t>加强政治监督，压实政治责任。严明政治纪律和政治规矩，监督推动各级党组织自觉同党中央要求对标对表，严肃查处表里不一、阳奉阴违，有令不行、有禁不止等问题。严明换届纪律，严肃查处拉票贿选、说情打招呼等行为。协助党委健全全面从严治党责任制度，主动及时向同级党委请示报告，共同分析研判政治生态，提出管党治党的意见建议。紧盯主体责任、监督责任区分不清，以监督责任代替主体责任，扎实推进“四责协同”。加强对同级党委和班子成员的监督，强化对下级党组织一把手的监督，督促推动各级党组织，特别是主要负责同志切实担负起全面从严治党政治责任。实施规范问责、精准问责，强化制度执行、保障责任落实。</w:t>
      </w:r>
    </w:p>
    <w:p w:rsidR="00F753C5" w:rsidRDefault="00F753C5">
      <w:pPr>
        <w:ind w:firstLine="420"/>
      </w:pPr>
      <w:r>
        <w:rPr>
          <w:rFonts w:hint="eastAsia"/>
        </w:rPr>
        <w:t>正风肃纪反腐，净化政治生态。从严从实抓好中央八项规定及其实施细则精神和自治区党委、市委、县委有关配套规定的落实，坚守重要节点，紧盯薄弱环节，用好大数据监督手段，畅通群众监督和舆论监督渠道，深化整治形式主义、官僚主义顽瘴痼疾，严肃查处隐形变异“四风”问题，对顶风违纪的典型案件，一律点名道姓通报曝光。坚持纠“四风”与树新风并举，教育引导党员领导干部坚决反对特权思想和特权行为，严格家风家教。重点查处政治问题和经济问题交织的腐败案件，聚焦“十四五”规划中政策支持力度大、资金资源集中、财政金融投资富集的领域和环节，坚决查处腐败问题。突出金融、资源、土地、规划、建设、工程等重点领域，加大查处和风险管控力度。</w:t>
      </w:r>
    </w:p>
    <w:p w:rsidR="00F753C5" w:rsidRDefault="00F753C5">
      <w:pPr>
        <w:ind w:firstLine="420"/>
      </w:pPr>
      <w:r>
        <w:rPr>
          <w:rFonts w:hint="eastAsia"/>
        </w:rPr>
        <w:t>强化专项整治，发挥治理效能。坚决整治营商环境问题。持续紧盯优化营商环境三年行动计划和便民利企</w:t>
      </w:r>
      <w:r>
        <w:rPr>
          <w:rFonts w:hint="eastAsia"/>
        </w:rPr>
        <w:t>9</w:t>
      </w:r>
      <w:r>
        <w:rPr>
          <w:rFonts w:hint="eastAsia"/>
        </w:rPr>
        <w:t>条措施，对照</w:t>
      </w:r>
      <w:r>
        <w:rPr>
          <w:rFonts w:hint="eastAsia"/>
        </w:rPr>
        <w:t>26</w:t>
      </w:r>
      <w:r>
        <w:rPr>
          <w:rFonts w:hint="eastAsia"/>
        </w:rPr>
        <w:t>条负面清单，开展常态化监督检查。紧紧抓住工程建设、行政审批、招商引资、项目落地等关键环节，着力整治不担当、不作为、慢作为等问题。严肃查处贪污贿赂、滥用职权、玩忽职守、权力寻租等违纪违法问题。深入抓好自治区党委优化营商环境专项巡视反馈问题的整改和监督，营造良好发展环境；开展供销合作社系统腐败问题专项整治。压紧压实各级党委、政府和供销合作社党组织整治工作主体责任，坚持问题导向，加强供销合作社系统监督执纪问责工作，严肃查处腐败案件，将专项整治与肃清腐败流毒影响、净化政治生态相结合，推动巡视巡察整改、深化以案促改，强化警示教育，促进供销合作社系统由乱转治；持续深入开展民生领域专项整治。聚焦上学难、出行难、看病难、办事难等重点民生领域问题，严肃查处吃拿卡要、贪污侵占，违纪违法、失职失责等行为，持续整治养老社保、生态环保、安全生产、食品药品安全等领域腐败和作风问题，紧盯行业领域乱象，强化以案促改，不断深化拓展整治成果，切实把党的惠民政策落到实处。</w:t>
      </w:r>
    </w:p>
    <w:p w:rsidR="00F753C5" w:rsidRDefault="00F753C5">
      <w:pPr>
        <w:ind w:firstLine="420"/>
      </w:pPr>
      <w:r>
        <w:rPr>
          <w:rFonts w:hint="eastAsia"/>
        </w:rPr>
        <w:t>征途漫漫，惟有奋斗。新的一年，清水河县纪委监委切实增强“四个意识”，坚定“四个自信”，做到“两个维护”，坚持稳中求进工作总基调，以推动高质量发展为主题，坚持和完善党和国家监督体系，忠实履行党章和宪法赋予的职责，坚定不移全面从严治党，以监督党中央决策部署有效</w:t>
      </w:r>
      <w:r>
        <w:rPr>
          <w:rFonts w:hint="eastAsia"/>
        </w:rPr>
        <w:lastRenderedPageBreak/>
        <w:t>落实为首要任务，紧扣党和国家工作大局发挥监督保障执行、促进完善发展作用，一体推进不敢腐、不能腐、不想腐，扎实推进纪检监察工作规范化法治化建设和干部队伍建设，为实施十四五规划，实现高质量发展，着力打造生态宜居县、绿色杂粮县、特色旅游县、循环工业县、物流节点县提供坚强政治和纪律保障。</w:t>
      </w:r>
    </w:p>
    <w:p w:rsidR="00F753C5" w:rsidRDefault="00F753C5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2021-02-25</w:t>
      </w:r>
    </w:p>
    <w:p w:rsidR="00F753C5" w:rsidRDefault="00F753C5"/>
    <w:p w:rsidR="00F753C5" w:rsidRDefault="00F753C5" w:rsidP="00830570">
      <w:pPr>
        <w:sectPr w:rsidR="00F753C5" w:rsidSect="008305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3462C" w:rsidRDefault="00F3462C"/>
    <w:sectPr w:rsidR="00F346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753C5"/>
    <w:rsid w:val="00F3462C"/>
    <w:rsid w:val="00F753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53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753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1330</Characters>
  <Application>Microsoft Office Word</Application>
  <DocSecurity>0</DocSecurity>
  <Lines>11</Lines>
  <Paragraphs>3</Paragraphs>
  <ScaleCrop>false</ScaleCrop>
  <Company>微软中国</Company>
  <LinksUpToDate>false</LinksUpToDate>
  <CharactersWithSpaces>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2023-03-07T09:01:00Z</dcterms:created>
</cp:coreProperties>
</file>