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476A" w:rsidRDefault="00D0476A">
      <w:pPr>
        <w:pStyle w:val="1"/>
      </w:pPr>
      <w:r>
        <w:rPr>
          <w:rFonts w:hint="eastAsia"/>
        </w:rPr>
        <w:t>连云港市开展集体协商“集中要约行动”</w:t>
      </w:r>
    </w:p>
    <w:p w:rsidR="00D0476A" w:rsidRDefault="00D0476A">
      <w:pPr>
        <w:ind w:firstLine="420"/>
      </w:pPr>
      <w:r>
        <w:rPr>
          <w:rFonts w:hint="eastAsia"/>
        </w:rPr>
        <w:t>为进一步促进企业发展、维护职工权益，构建和谐稳定的劳动关系，近日，连云港市全面开展</w:t>
      </w:r>
      <w:r>
        <w:rPr>
          <w:rFonts w:hint="eastAsia"/>
        </w:rPr>
        <w:t>2022</w:t>
      </w:r>
      <w:r>
        <w:rPr>
          <w:rFonts w:hint="eastAsia"/>
        </w:rPr>
        <w:t>年度集体协商“集中要约行动”。</w:t>
      </w:r>
    </w:p>
    <w:p w:rsidR="00D0476A" w:rsidRDefault="00D0476A">
      <w:pPr>
        <w:ind w:firstLine="420"/>
      </w:pPr>
      <w:r>
        <w:rPr>
          <w:rFonts w:hint="eastAsia"/>
        </w:rPr>
        <w:t>根据工作安排，各基层工会于今年</w:t>
      </w:r>
      <w:r>
        <w:rPr>
          <w:rFonts w:hint="eastAsia"/>
        </w:rPr>
        <w:t>2</w:t>
      </w:r>
      <w:r>
        <w:rPr>
          <w:rFonts w:hint="eastAsia"/>
        </w:rPr>
        <w:t>月至</w:t>
      </w:r>
      <w:r>
        <w:rPr>
          <w:rFonts w:hint="eastAsia"/>
        </w:rPr>
        <w:t>4</w:t>
      </w:r>
      <w:r>
        <w:rPr>
          <w:rFonts w:hint="eastAsia"/>
        </w:rPr>
        <w:t>月集中开展集体协商要约行动。要约对象为：已建工会但尚未开展集体协商的企业；工资集体合同已经到期需要续签或者重新签订的企业；行业特色鲜明，中小型企业集中，适合开展行业、区域性集体协商的行业、区域，特别是新业态行业将作为这次集中要约行动的重点。</w:t>
      </w:r>
    </w:p>
    <w:p w:rsidR="00D0476A" w:rsidRDefault="00D0476A">
      <w:pPr>
        <w:ind w:firstLine="420"/>
      </w:pPr>
      <w:r>
        <w:rPr>
          <w:rFonts w:hint="eastAsia"/>
        </w:rPr>
        <w:t>今年的协商重点是针对受新冠肺炎疫情影响，劳动关系领域面临新情况新问题，企业工会积极动员职工与企业同舟共济，在兼顾企业和劳动者双方合法权益的基础上，帮助企业尽可能减少受疫情影响带来的损失，稳定劳动关系；生产经营正常、效益较好的企业，要把工资增长幅度、奖金福利、津贴补贴等作为协商主要内容；参考本地劳动力市场工资指导价位，调整相应岗位职工工资，形成科学合理的工资分配关系；协商、完善企业薪酬制度，促使企业收入分配向生产一线技术工种和关键岗位倾斜，向有技术创新能力、出创新成果的一线职工倾斜；结合企业实际，建立具有激励性、导向性的职工福利制度；实行计件工资的企业，依照法定标准，制定或修改劳动定额和计件单价。关注新就业形态劳动用工相关法律法规，督促新就业形态企业与劳动者就基本养老保险、医疗保险、职业安全等方面开展集体协商，签订集体合同，使新就业形态劳动者权益保障有法可依、有章可循。</w:t>
      </w:r>
    </w:p>
    <w:p w:rsidR="00D0476A" w:rsidRDefault="00D0476A">
      <w:pPr>
        <w:ind w:firstLine="420"/>
      </w:pPr>
      <w:r>
        <w:rPr>
          <w:rFonts w:hint="eastAsia"/>
        </w:rPr>
        <w:t>具体要约程序是企业工会在听取职工意见的基础上，代表职工向用人单位发出书面要约，推动开展集体协商。开展要约有困难的企业，上级工会可以代行要约；适合开展行业、区域性集体协商的行业、区域，由行业或联合工会组织开展行业性、区域性协商要约行动，代表企业职工发出集体协商要约。企业行政方收到要约后</w:t>
      </w:r>
      <w:r>
        <w:rPr>
          <w:rFonts w:hint="eastAsia"/>
        </w:rPr>
        <w:t>20</w:t>
      </w:r>
      <w:r>
        <w:rPr>
          <w:rFonts w:hint="eastAsia"/>
        </w:rPr>
        <w:t>日内必须以书面形式回复，无正当理由不得拒绝进行集体协商。企业行政方也可以向职工方发出要约。</w:t>
      </w:r>
    </w:p>
    <w:p w:rsidR="00D0476A" w:rsidRDefault="00D0476A">
      <w:pPr>
        <w:ind w:firstLine="420"/>
        <w:jc w:val="right"/>
      </w:pPr>
      <w:r>
        <w:rPr>
          <w:rFonts w:hint="eastAsia"/>
        </w:rPr>
        <w:t>连云港市政府办公室</w:t>
      </w:r>
      <w:r>
        <w:rPr>
          <w:rFonts w:hint="eastAsia"/>
        </w:rPr>
        <w:t>2022-03-04</w:t>
      </w:r>
    </w:p>
    <w:p w:rsidR="00D0476A" w:rsidRDefault="00D0476A" w:rsidP="006C2416">
      <w:pPr>
        <w:sectPr w:rsidR="00D0476A" w:rsidSect="006C241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E2C58" w:rsidRDefault="008E2C58"/>
    <w:sectPr w:rsidR="008E2C5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D0476A"/>
    <w:rsid w:val="008E2C58"/>
    <w:rsid w:val="00D047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0476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D0476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122</Words>
  <Characters>700</Characters>
  <Application>Microsoft Office Word</Application>
  <DocSecurity>0</DocSecurity>
  <Lines>5</Lines>
  <Paragraphs>1</Paragraphs>
  <ScaleCrop>false</ScaleCrop>
  <Company>微软中国</Company>
  <LinksUpToDate>false</LinksUpToDate>
  <CharactersWithSpaces>821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2023-02-20T08:28:00Z</dcterms:created>
</cp:coreProperties>
</file>