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2A6C" w:rsidRDefault="00F02A6C">
      <w:pPr>
        <w:pStyle w:val="1"/>
      </w:pPr>
      <w:r>
        <w:rPr>
          <w:rFonts w:hint="eastAsia"/>
        </w:rPr>
        <w:t>汉中市市场监管局超额完成全年招商引资任务</w:t>
      </w:r>
    </w:p>
    <w:p w:rsidR="00F02A6C" w:rsidRDefault="00F02A6C">
      <w:pPr>
        <w:ind w:firstLine="420"/>
      </w:pPr>
      <w:r>
        <w:rPr>
          <w:rFonts w:hint="eastAsia"/>
        </w:rPr>
        <w:t>陕西网讯（记者</w:t>
      </w:r>
      <w:r>
        <w:rPr>
          <w:rFonts w:hint="eastAsia"/>
        </w:rPr>
        <w:t xml:space="preserve">  </w:t>
      </w:r>
      <w:r>
        <w:rPr>
          <w:rFonts w:hint="eastAsia"/>
        </w:rPr>
        <w:t>山河）今年以来，汉中市市场监管局紧扣全员招商新要求，将招商引资作为“一号工程”，从加强组织领导、健全考核机制、加大政策宣传、动员部署、组织开展等方面，建立全员招商新格局。</w:t>
      </w:r>
    </w:p>
    <w:p w:rsidR="00F02A6C" w:rsidRDefault="00F02A6C">
      <w:pPr>
        <w:ind w:firstLine="420"/>
      </w:pPr>
      <w:r>
        <w:rPr>
          <w:rFonts w:hint="eastAsia"/>
        </w:rPr>
        <w:t>该局制定印发了《关于加强和改进招商引资工作的通知》，成立市局“一把手”任组长、班子成员和县级干部任副组长、各科室和各直属单位主要负责人为成员的招商引资工作领导小组，组建六个工作专班，把全体人员纳入到相应专班，把招商任务分解到专班，建立以工作专班为单位进行项目招商和保障招商的新机制。制定了《招商引资和项目建设积分制考核奖惩办法》，按年度对在编在职人员分配基础分</w:t>
      </w:r>
      <w:r>
        <w:rPr>
          <w:rFonts w:hint="eastAsia"/>
        </w:rPr>
        <w:t>100</w:t>
      </w:r>
      <w:r>
        <w:rPr>
          <w:rFonts w:hint="eastAsia"/>
        </w:rPr>
        <w:t>分，体现全员招商要求。对在项目引荐、项目建设、项目管家和引进资金中有贡献的个人及团队，将工作成果量化为</w:t>
      </w:r>
      <w:r>
        <w:rPr>
          <w:rFonts w:hint="eastAsia"/>
        </w:rPr>
        <w:t>10-50</w:t>
      </w:r>
      <w:r>
        <w:rPr>
          <w:rFonts w:hint="eastAsia"/>
        </w:rPr>
        <w:t>分不等分值，按人头予以奖补，尤其对年度积分排名靠前的，落实“三项机制”要求，在干部提拔、职级晋升、评先评优上优先。同时，配套设计制作了《招商引资和项目建设积分表》和《招商引资项目线索登记表》，向每个科室每个人发放，加强统计，掌握情况，落实考核。自实行这些创新举措以来，全员招商格局快速形成，呈现出“八仙过海、各显其能”的生动局面。</w:t>
      </w:r>
    </w:p>
    <w:p w:rsidR="00F02A6C" w:rsidRDefault="00F02A6C">
      <w:pPr>
        <w:ind w:firstLine="420"/>
      </w:pPr>
      <w:r>
        <w:rPr>
          <w:rFonts w:hint="eastAsia"/>
        </w:rPr>
        <w:t>在实际工作中，立足行业特点，积极谋划</w:t>
      </w:r>
      <w:r>
        <w:rPr>
          <w:rFonts w:hint="eastAsia"/>
        </w:rPr>
        <w:t>5</w:t>
      </w:r>
      <w:r>
        <w:rPr>
          <w:rFonts w:hint="eastAsia"/>
        </w:rPr>
        <w:t>千万元以上项目</w:t>
      </w:r>
      <w:r>
        <w:rPr>
          <w:rFonts w:hint="eastAsia"/>
        </w:rPr>
        <w:t>5</w:t>
      </w:r>
      <w:r>
        <w:rPr>
          <w:rFonts w:hint="eastAsia"/>
        </w:rPr>
        <w:t>个，以文件形式将项目落实到各有关领导和牵头责任科室。市局主要领导先后</w:t>
      </w:r>
      <w:r>
        <w:rPr>
          <w:rFonts w:hint="eastAsia"/>
        </w:rPr>
        <w:t>5</w:t>
      </w:r>
      <w:r>
        <w:rPr>
          <w:rFonts w:hint="eastAsia"/>
        </w:rPr>
        <w:t>次带队分赴西安、昆山、威海、深圳等地交流项目情况并签约，</w:t>
      </w:r>
      <w:r>
        <w:rPr>
          <w:rFonts w:hint="eastAsia"/>
        </w:rPr>
        <w:t>6</w:t>
      </w:r>
      <w:r>
        <w:rPr>
          <w:rFonts w:hint="eastAsia"/>
        </w:rPr>
        <w:t>次召开会议研究招商引资工作，多次亲自批示、交办、督查招商引资线索、项目，市局各党组成员和副县级干部都先后外出进行招商。</w:t>
      </w:r>
    </w:p>
    <w:p w:rsidR="00F02A6C" w:rsidRDefault="00F02A6C">
      <w:pPr>
        <w:ind w:firstLine="420"/>
      </w:pPr>
      <w:r>
        <w:rPr>
          <w:rFonts w:hint="eastAsia"/>
        </w:rPr>
        <w:t>对来汉客商，该局热情接待，全程服务。陕西恒大易建智能科技公司计划在汉中投资</w:t>
      </w:r>
      <w:r>
        <w:rPr>
          <w:rFonts w:hint="eastAsia"/>
        </w:rPr>
        <w:t>7</w:t>
      </w:r>
      <w:r>
        <w:rPr>
          <w:rFonts w:hint="eastAsia"/>
        </w:rPr>
        <w:t>亿元，建设轻钢装配式建筑总装厂，先后在汉中所辖各园区进行考察，已初步确定在南郑区的投资意向。中国管理科学研究院学术委员会特约研究员孔和平带领的浙商财投集团，来汉考察环保产业商谈投资事项。广西北海市结缘建材、陕西供销集团有机农业公司等</w:t>
      </w:r>
      <w:r>
        <w:rPr>
          <w:rFonts w:hint="eastAsia"/>
        </w:rPr>
        <w:t>7</w:t>
      </w:r>
      <w:r>
        <w:rPr>
          <w:rFonts w:hint="eastAsia"/>
        </w:rPr>
        <w:t>家来汉投资考察企业，都还在商洽之中。对条件具备、落地建设的项目，该局选派人员全程跟踪服务，全流程协调解决问题，提供“保姆式”服务。老百姓大药房连锁（陕西）有限公司计划投资</w:t>
      </w:r>
      <w:r>
        <w:rPr>
          <w:rFonts w:hint="eastAsia"/>
        </w:rPr>
        <w:t>2500</w:t>
      </w:r>
      <w:r>
        <w:rPr>
          <w:rFonts w:hint="eastAsia"/>
        </w:rPr>
        <w:t>万元左右，在</w:t>
      </w:r>
      <w:r>
        <w:rPr>
          <w:rFonts w:hint="eastAsia"/>
        </w:rPr>
        <w:t>11</w:t>
      </w:r>
      <w:r>
        <w:rPr>
          <w:rFonts w:hint="eastAsia"/>
        </w:rPr>
        <w:t>个县区建设</w:t>
      </w:r>
      <w:r>
        <w:rPr>
          <w:rFonts w:hint="eastAsia"/>
        </w:rPr>
        <w:t>30</w:t>
      </w:r>
      <w:r>
        <w:rPr>
          <w:rFonts w:hint="eastAsia"/>
        </w:rPr>
        <w:t>个大药房项目，在该局积极推动下，已在汉台建成开业两个店。对汉中钢铁公司烧结烟气综合治理提升改造等项目，该局积极跟踪服务，推动项目取得阶段性进展。</w:t>
      </w:r>
    </w:p>
    <w:p w:rsidR="00F02A6C" w:rsidRDefault="00F02A6C">
      <w:pPr>
        <w:ind w:firstLine="420"/>
      </w:pPr>
      <w:r>
        <w:rPr>
          <w:rFonts w:hint="eastAsia"/>
        </w:rPr>
        <w:t>在广泛开展招商引资的同时，该局把优化和提升营商环境作为重要阵地，不遗余力深入推进。</w:t>
      </w:r>
    </w:p>
    <w:p w:rsidR="00F02A6C" w:rsidRDefault="00F02A6C">
      <w:pPr>
        <w:ind w:firstLine="420"/>
      </w:pPr>
      <w:r>
        <w:rPr>
          <w:rFonts w:hint="eastAsia"/>
        </w:rPr>
        <w:t>推进便利化。先后印发《关于进一步落实推进市场主体登记便利化工作的通知》和《汉中市市场主体培育行动方案》，对接移交涉及市场监管部门的所有前置审批事项，全面实施“零距离，套餐式”服务。</w:t>
      </w:r>
    </w:p>
    <w:p w:rsidR="00F02A6C" w:rsidRDefault="00F02A6C">
      <w:pPr>
        <w:ind w:firstLine="420"/>
      </w:pPr>
      <w:r>
        <w:rPr>
          <w:rFonts w:hint="eastAsia"/>
        </w:rPr>
        <w:t>转变监管方式。全市各级各部门行政监管执法常态正在从飞行检查、突击检查、巡查督察转向“双随机、一公开”检查方式。今年以来，各级各部门公布年度双随机抽查计划</w:t>
      </w:r>
      <w:r>
        <w:rPr>
          <w:rFonts w:hint="eastAsia"/>
        </w:rPr>
        <w:t>1178</w:t>
      </w:r>
      <w:r>
        <w:rPr>
          <w:rFonts w:hint="eastAsia"/>
        </w:rPr>
        <w:t>个，已启动双随机抽查</w:t>
      </w:r>
      <w:r>
        <w:rPr>
          <w:rFonts w:hint="eastAsia"/>
        </w:rPr>
        <w:t>846</w:t>
      </w:r>
      <w:r>
        <w:rPr>
          <w:rFonts w:hint="eastAsia"/>
        </w:rPr>
        <w:t>批次（其中，部门联合抽查</w:t>
      </w:r>
      <w:r>
        <w:rPr>
          <w:rFonts w:hint="eastAsia"/>
        </w:rPr>
        <w:t>151</w:t>
      </w:r>
      <w:r>
        <w:rPr>
          <w:rFonts w:hint="eastAsia"/>
        </w:rPr>
        <w:t>批次），公示检查结果</w:t>
      </w:r>
      <w:r>
        <w:rPr>
          <w:rFonts w:hint="eastAsia"/>
        </w:rPr>
        <w:t>8268</w:t>
      </w:r>
      <w:r>
        <w:rPr>
          <w:rFonts w:hint="eastAsia"/>
        </w:rPr>
        <w:t>条，实现了“进一次门、查多项事”，有效解决了检查过多、重复执法等突出问题。</w:t>
      </w:r>
    </w:p>
    <w:p w:rsidR="00F02A6C" w:rsidRDefault="00F02A6C">
      <w:pPr>
        <w:ind w:firstLine="420"/>
      </w:pPr>
      <w:r>
        <w:rPr>
          <w:rFonts w:hint="eastAsia"/>
        </w:rPr>
        <w:t>持续推进企业降本减负。开展供水、供电、供气、供暖、医疗、学校等行业收费清理整治专项行动，核查处理关于天然气初装工料费投诉</w:t>
      </w:r>
      <w:r>
        <w:rPr>
          <w:rFonts w:hint="eastAsia"/>
        </w:rPr>
        <w:t>5</w:t>
      </w:r>
      <w:r>
        <w:rPr>
          <w:rFonts w:hint="eastAsia"/>
        </w:rPr>
        <w:t>件，清退违规收取电费</w:t>
      </w:r>
      <w:r>
        <w:rPr>
          <w:rFonts w:hint="eastAsia"/>
        </w:rPr>
        <w:t>740.75</w:t>
      </w:r>
      <w:r>
        <w:rPr>
          <w:rFonts w:hint="eastAsia"/>
        </w:rPr>
        <w:t>万元，退还终端用户数</w:t>
      </w:r>
      <w:r>
        <w:rPr>
          <w:rFonts w:hint="eastAsia"/>
        </w:rPr>
        <w:t>1392</w:t>
      </w:r>
      <w:r>
        <w:rPr>
          <w:rFonts w:hint="eastAsia"/>
        </w:rPr>
        <w:t>户。</w:t>
      </w:r>
    </w:p>
    <w:p w:rsidR="00F02A6C" w:rsidRDefault="00F02A6C">
      <w:pPr>
        <w:ind w:firstLine="420"/>
      </w:pPr>
      <w:r>
        <w:rPr>
          <w:rFonts w:hint="eastAsia"/>
        </w:rPr>
        <w:t>认真落实“助商稳企·护航发展”工作。对分配的</w:t>
      </w:r>
      <w:r>
        <w:rPr>
          <w:rFonts w:hint="eastAsia"/>
        </w:rPr>
        <w:t>24</w:t>
      </w:r>
      <w:r>
        <w:rPr>
          <w:rFonts w:hint="eastAsia"/>
        </w:rPr>
        <w:t>户企业分别确定包抓领导和包抓专员，</w:t>
      </w:r>
      <w:r>
        <w:rPr>
          <w:rFonts w:hint="eastAsia"/>
        </w:rPr>
        <w:lastRenderedPageBreak/>
        <w:t>定期走访帮扶。截至目前，到企业走访</w:t>
      </w:r>
      <w:r>
        <w:rPr>
          <w:rFonts w:hint="eastAsia"/>
        </w:rPr>
        <w:t>190</w:t>
      </w:r>
      <w:r>
        <w:rPr>
          <w:rFonts w:hint="eastAsia"/>
        </w:rPr>
        <w:t>余次，收集问题建议</w:t>
      </w:r>
      <w:r>
        <w:rPr>
          <w:rFonts w:hint="eastAsia"/>
        </w:rPr>
        <w:t>42</w:t>
      </w:r>
      <w:r>
        <w:rPr>
          <w:rFonts w:hint="eastAsia"/>
        </w:rPr>
        <w:t>条，专门向助商稳企办报告</w:t>
      </w:r>
      <w:r>
        <w:rPr>
          <w:rFonts w:hint="eastAsia"/>
        </w:rPr>
        <w:t>6</w:t>
      </w:r>
      <w:r>
        <w:rPr>
          <w:rFonts w:hint="eastAsia"/>
        </w:rPr>
        <w:t>户企业的</w:t>
      </w:r>
      <w:r>
        <w:rPr>
          <w:rFonts w:hint="eastAsia"/>
        </w:rPr>
        <w:t>6</w:t>
      </w:r>
      <w:r>
        <w:rPr>
          <w:rFonts w:hint="eastAsia"/>
        </w:rPr>
        <w:t>条重大困难问题，与银行和县区相关部门召开协调会</w:t>
      </w:r>
      <w:r>
        <w:rPr>
          <w:rFonts w:hint="eastAsia"/>
        </w:rPr>
        <w:t>6</w:t>
      </w:r>
      <w:r>
        <w:rPr>
          <w:rFonts w:hint="eastAsia"/>
        </w:rPr>
        <w:t>次，协调解决问题</w:t>
      </w:r>
      <w:r>
        <w:rPr>
          <w:rFonts w:hint="eastAsia"/>
        </w:rPr>
        <w:t>30</w:t>
      </w:r>
      <w:r>
        <w:rPr>
          <w:rFonts w:hint="eastAsia"/>
        </w:rPr>
        <w:t>条。</w:t>
      </w:r>
    </w:p>
    <w:p w:rsidR="00F02A6C" w:rsidRDefault="00F02A6C">
      <w:pPr>
        <w:ind w:firstLine="420"/>
      </w:pPr>
      <w:r>
        <w:rPr>
          <w:rFonts w:hint="eastAsia"/>
        </w:rPr>
        <w:t>截至</w:t>
      </w:r>
      <w:r>
        <w:rPr>
          <w:rFonts w:hint="eastAsia"/>
        </w:rPr>
        <w:t>12</w:t>
      </w:r>
      <w:r>
        <w:rPr>
          <w:rFonts w:hint="eastAsia"/>
        </w:rPr>
        <w:t>月</w:t>
      </w:r>
      <w:r>
        <w:rPr>
          <w:rFonts w:hint="eastAsia"/>
        </w:rPr>
        <w:t>10</w:t>
      </w:r>
      <w:r>
        <w:rPr>
          <w:rFonts w:hint="eastAsia"/>
        </w:rPr>
        <w:t>日，汉中市市场监管局全年共引进和服务</w:t>
      </w:r>
      <w:r>
        <w:rPr>
          <w:rFonts w:hint="eastAsia"/>
        </w:rPr>
        <w:t>4</w:t>
      </w:r>
      <w:r>
        <w:rPr>
          <w:rFonts w:hint="eastAsia"/>
        </w:rPr>
        <w:t>家企业，落实投资</w:t>
      </w:r>
      <w:r>
        <w:rPr>
          <w:rFonts w:hint="eastAsia"/>
        </w:rPr>
        <w:t>1.2</w:t>
      </w:r>
      <w:r>
        <w:rPr>
          <w:rFonts w:hint="eastAsia"/>
        </w:rPr>
        <w:t>亿元，是本年度任务</w:t>
      </w:r>
      <w:r>
        <w:rPr>
          <w:rFonts w:hint="eastAsia"/>
        </w:rPr>
        <w:t>3</w:t>
      </w:r>
      <w:r>
        <w:rPr>
          <w:rFonts w:hint="eastAsia"/>
        </w:rPr>
        <w:t>千万的</w:t>
      </w:r>
      <w:r>
        <w:rPr>
          <w:rFonts w:hint="eastAsia"/>
        </w:rPr>
        <w:t>4</w:t>
      </w:r>
      <w:r>
        <w:rPr>
          <w:rFonts w:hint="eastAsia"/>
        </w:rPr>
        <w:t>倍。</w:t>
      </w:r>
    </w:p>
    <w:p w:rsidR="00F02A6C" w:rsidRDefault="00F02A6C">
      <w:pPr>
        <w:ind w:firstLine="420"/>
        <w:jc w:val="right"/>
      </w:pPr>
      <w:r>
        <w:rPr>
          <w:rFonts w:hint="eastAsia"/>
        </w:rPr>
        <w:t>陕西网汉中频道</w:t>
      </w:r>
      <w:r>
        <w:rPr>
          <w:rFonts w:hint="eastAsia"/>
        </w:rPr>
        <w:t>2021-12-30</w:t>
      </w:r>
    </w:p>
    <w:p w:rsidR="00F02A6C" w:rsidRDefault="00F02A6C" w:rsidP="00765072">
      <w:pPr>
        <w:sectPr w:rsidR="00F02A6C" w:rsidSect="00765072">
          <w:type w:val="continuous"/>
          <w:pgSz w:w="11906" w:h="16838"/>
          <w:pgMar w:top="1644" w:right="1236" w:bottom="1418" w:left="1814" w:header="851" w:footer="907" w:gutter="0"/>
          <w:pgNumType w:start="1"/>
          <w:cols w:space="720"/>
          <w:docGrid w:type="lines" w:linePitch="341" w:charSpace="2373"/>
        </w:sectPr>
      </w:pPr>
    </w:p>
    <w:p w:rsidR="0085115E" w:rsidRDefault="0085115E"/>
    <w:sectPr w:rsidR="0085115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02A6C"/>
    <w:rsid w:val="0085115E"/>
    <w:rsid w:val="00F02A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02A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02A6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237</Words>
  <Characters>1355</Characters>
  <Application>Microsoft Office Word</Application>
  <DocSecurity>0</DocSecurity>
  <Lines>11</Lines>
  <Paragraphs>3</Paragraphs>
  <ScaleCrop>false</ScaleCrop>
  <Company>微软中国</Company>
  <LinksUpToDate>false</LinksUpToDate>
  <CharactersWithSpaces>1589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2023-02-24T03:38:00Z</dcterms:created>
</cp:coreProperties>
</file>