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A41" w:rsidRDefault="00EB2A41">
      <w:pPr>
        <w:pStyle w:val="1"/>
      </w:pPr>
      <w:r>
        <w:rPr>
          <w:rFonts w:hint="eastAsia"/>
        </w:rPr>
        <w:t>商洛市市场监管局招商引资出实招</w:t>
      </w:r>
    </w:p>
    <w:p w:rsidR="00EB2A41" w:rsidRDefault="00EB2A41">
      <w:pPr>
        <w:ind w:firstLine="420"/>
        <w:jc w:val="left"/>
      </w:pPr>
      <w:r>
        <w:rPr>
          <w:rFonts w:hint="eastAsia"/>
        </w:rPr>
        <w:t>今年来，商洛市市场监管局认真落实市委、市政府工作要求，以打造“一都四区”为目标，深入实施“三百四千”工程，立足市场监管工作实际，积极创新招商引资方式、拓展招商引资领域，招商引资取得了积极成效。</w:t>
      </w:r>
    </w:p>
    <w:p w:rsidR="00EB2A41" w:rsidRDefault="00EB2A41">
      <w:pPr>
        <w:ind w:firstLine="420"/>
        <w:jc w:val="left"/>
      </w:pPr>
      <w:r>
        <w:rPr>
          <w:rFonts w:hint="eastAsia"/>
        </w:rPr>
        <w:t>加强领导，制定方案。成立以市局党组书记、局长为组长的招商引资工作领导小组，由一名副县级领导兼任办公室主任，办公室设在市局科技服务中心</w:t>
      </w:r>
      <w:r>
        <w:rPr>
          <w:rFonts w:hint="eastAsia"/>
        </w:rPr>
        <w:t xml:space="preserve"> </w:t>
      </w:r>
      <w:r>
        <w:rPr>
          <w:rFonts w:hint="eastAsia"/>
        </w:rPr>
        <w:t>。制定了招商引资实施方案，引导党员干部充分发挥示范、帮扶、带动作用，提高招商引资服务水平，力争实现推进招商引资工作和服务招商引资项目“双提高”，为商洛经济社会高质量发展贡献市场监管力量。</w:t>
      </w:r>
    </w:p>
    <w:p w:rsidR="00EB2A41" w:rsidRDefault="00EB2A41">
      <w:pPr>
        <w:ind w:firstLine="420"/>
        <w:jc w:val="left"/>
      </w:pPr>
      <w:r>
        <w:rPr>
          <w:rFonts w:hint="eastAsia"/>
        </w:rPr>
        <w:t>广泛宣传，扩大影响。一是积极开展中介委托招商，充分利用社会服务资源，为我所用，合作双赢。二是充分发动亲朋好友、市局机关和直属单位干部职工，动员各方面的力量，发挥大家的聪明才智，广泛招商引资，为投资者提供信息平台，延伸服务的触角，扩大服务的范围，提高服务的效率。三是熟悉和宣传全市的资源优势、区位优势、亮点特色、招商资源等，在接待客商和对外推介项目时，努力让投资者了解到全市最新和最全面的信息，帮助投资者寻找商机，科学决策，节省精力和成本。</w:t>
      </w:r>
    </w:p>
    <w:p w:rsidR="00EB2A41" w:rsidRDefault="00EB2A41">
      <w:pPr>
        <w:ind w:firstLine="420"/>
        <w:jc w:val="left"/>
      </w:pPr>
      <w:r>
        <w:rPr>
          <w:rFonts w:hint="eastAsia"/>
        </w:rPr>
        <w:t>多措并举，扩大招商。明确招商引资重点。结合商洛的区位交通、资源和产业发展等优势，积极打造商洛品牌，紧盯新材料、绿色食品和健康医药“</w:t>
      </w:r>
      <w:r>
        <w:rPr>
          <w:rFonts w:hint="eastAsia"/>
        </w:rPr>
        <w:t>3+N</w:t>
      </w:r>
      <w:r>
        <w:rPr>
          <w:rFonts w:hint="eastAsia"/>
        </w:rPr>
        <w:t>”</w:t>
      </w:r>
      <w:r>
        <w:rPr>
          <w:rFonts w:hint="eastAsia"/>
        </w:rPr>
        <w:t>17</w:t>
      </w:r>
      <w:r>
        <w:rPr>
          <w:rFonts w:hint="eastAsia"/>
        </w:rPr>
        <w:t>条产业链开展招商，积极主动向外界推介商洛，大力吸引各界人士来商洛兴业投资。大力搭建招商平台。巧借行业协会、商会等平台大力开展招商引资工作。充分与市内、外的行业协会、商会等进行联络沟通，掌握产业发展趋势、企业投资需求，与我市产业园区规划和招商项目重点进行高效、快捷衔接。搭建广泛掌握投资者信息并与之互动的平台，利用他们掌握的客商资源及投资需求，与我市企业积极有效对接。不断拓展招商渠道。充分发挥招商引资工作领导小组作用、主要领导亲自带队，招商小分队带项目、结伙伴、引资金。招商引资人员采用“定、排、联、引”的办法走出去招商，全局系统提供洽谈项目所需的资源、市场、环境等保障，切实为引进资金和落地项目提供全程服务。此外，还充分发挥现代网络优势，加强与新兴媒体协作，扩大影响，推介项目，强化招商效果。</w:t>
      </w:r>
    </w:p>
    <w:p w:rsidR="00EB2A41" w:rsidRDefault="00EB2A41">
      <w:pPr>
        <w:ind w:firstLine="420"/>
        <w:jc w:val="left"/>
      </w:pPr>
      <w:r>
        <w:rPr>
          <w:rFonts w:hint="eastAsia"/>
        </w:rPr>
        <w:t>积极迎商，优化环境。一是发挥市场监管部门优势。结合我市行业特点和产业特色，积极履行市场监管部门职责，大力推行首问负责制、社会服务承诺制和限时办结制等，服务企业发展，实现在招商中服务、在服务中招商。切实提供项目落地平台，认真落实和兑现全市关于服务招商引资项目的各项政策，着力提高服务质量，不断精简办事程序，努力建立和完善我局招商引资服务支撑体系。二是为外来企业提供优质服务。立足市场监管职责职能，为外来投资者提供最新最全面的市场主体注册登记等相关信息和高效服务，全力做好融资、维护市场主体合法权益、知识产权保护等方面工作，为外来投资者营造良好的营商环境。</w:t>
      </w:r>
    </w:p>
    <w:p w:rsidR="00EB2A41" w:rsidRDefault="00EB2A41">
      <w:pPr>
        <w:ind w:firstLine="420"/>
        <w:jc w:val="left"/>
      </w:pPr>
      <w:r>
        <w:rPr>
          <w:rFonts w:hint="eastAsia"/>
        </w:rPr>
        <w:t>做实招商，确保效果。市局通过多次推介努力，争取到位商洛市场智慧监管平台项目津陕对口协作资金</w:t>
      </w:r>
      <w:r>
        <w:rPr>
          <w:rFonts w:hint="eastAsia"/>
        </w:rPr>
        <w:t>1500</w:t>
      </w:r>
      <w:r>
        <w:rPr>
          <w:rFonts w:hint="eastAsia"/>
        </w:rPr>
        <w:t>万元；目前，商洛市场智慧监管平台基本建成使用。多次积极主动与中国化学工程集团有限公司联系对接，该公司有意向来商考察洽谈投资年产</w:t>
      </w:r>
      <w:r>
        <w:rPr>
          <w:rFonts w:hint="eastAsia"/>
        </w:rPr>
        <w:t>16</w:t>
      </w:r>
      <w:r>
        <w:rPr>
          <w:rFonts w:hint="eastAsia"/>
        </w:rPr>
        <w:t>万吨甲醛、</w:t>
      </w:r>
      <w:r>
        <w:rPr>
          <w:rFonts w:hint="eastAsia"/>
        </w:rPr>
        <w:t>2.5</w:t>
      </w:r>
      <w:r>
        <w:rPr>
          <w:rFonts w:hint="eastAsia"/>
        </w:rPr>
        <w:t>万吨多聚甲醛、</w:t>
      </w:r>
      <w:r>
        <w:rPr>
          <w:rFonts w:hint="eastAsia"/>
        </w:rPr>
        <w:t>1</w:t>
      </w:r>
      <w:r>
        <w:rPr>
          <w:rFonts w:hint="eastAsia"/>
        </w:rPr>
        <w:t>万吨乌洛托品、</w:t>
      </w:r>
      <w:r>
        <w:rPr>
          <w:rFonts w:hint="eastAsia"/>
        </w:rPr>
        <w:t>2</w:t>
      </w:r>
      <w:r>
        <w:rPr>
          <w:rFonts w:hint="eastAsia"/>
        </w:rPr>
        <w:t>万吨氨水建设项目。</w:t>
      </w:r>
    </w:p>
    <w:p w:rsidR="00EB2A41" w:rsidRDefault="00EB2A41">
      <w:pPr>
        <w:ind w:firstLine="420"/>
        <w:jc w:val="right"/>
      </w:pPr>
      <w:r>
        <w:rPr>
          <w:rFonts w:hint="eastAsia"/>
        </w:rPr>
        <w:t>商洛市场监管</w:t>
      </w:r>
      <w:r>
        <w:rPr>
          <w:rFonts w:hint="eastAsia"/>
        </w:rPr>
        <w:t>2022-07-04</w:t>
      </w:r>
    </w:p>
    <w:p w:rsidR="00EB2A41" w:rsidRDefault="00EB2A41" w:rsidP="00765072">
      <w:pPr>
        <w:sectPr w:rsidR="00EB2A41" w:rsidSect="00765072">
          <w:type w:val="continuous"/>
          <w:pgSz w:w="11906" w:h="16838"/>
          <w:pgMar w:top="1644" w:right="1236" w:bottom="1418" w:left="1814" w:header="851" w:footer="907" w:gutter="0"/>
          <w:pgNumType w:start="1"/>
          <w:cols w:space="720"/>
          <w:docGrid w:type="lines" w:linePitch="341" w:charSpace="2373"/>
        </w:sectPr>
      </w:pPr>
    </w:p>
    <w:p w:rsidR="00744D3D" w:rsidRDefault="00744D3D"/>
    <w:sectPr w:rsidR="00744D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B2A41"/>
    <w:rsid w:val="00744D3D"/>
    <w:rsid w:val="00EB2A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2A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2A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202</Words>
  <Characters>1155</Characters>
  <Application>Microsoft Office Word</Application>
  <DocSecurity>0</DocSecurity>
  <Lines>9</Lines>
  <Paragraphs>2</Paragraphs>
  <ScaleCrop>false</ScaleCrop>
  <Company>微软中国</Company>
  <LinksUpToDate>false</LinksUpToDate>
  <CharactersWithSpaces>1355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2023-02-24T03:38:00Z</dcterms:created>
</cp:coreProperties>
</file>