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1B01" w:rsidRDefault="009A1B01">
      <w:pPr>
        <w:pStyle w:val="1"/>
      </w:pPr>
      <w:r>
        <w:rPr>
          <w:rFonts w:hint="eastAsia"/>
        </w:rPr>
        <w:t>雅安市经济和信息化局关于制造业招工难情况及对策建议分析</w:t>
      </w:r>
    </w:p>
    <w:p w:rsidR="009A1B01" w:rsidRDefault="009A1B01">
      <w:pPr>
        <w:ind w:firstLine="420"/>
      </w:pPr>
      <w:r>
        <w:rPr>
          <w:rFonts w:hint="eastAsia"/>
        </w:rPr>
        <w:t>疫情以来，我市制造业企业招工难问题凸显，部分行业企业存在招工难度大、工人流失严重、技术工人紧缺等难题，制约企业健康发展。针对企业面临的难题，我局扎实开展“我为企业办实事”活动，会同人社部门共同推动助企纾困解难。</w:t>
      </w:r>
    </w:p>
    <w:p w:rsidR="009A1B01" w:rsidRDefault="009A1B01">
      <w:pPr>
        <w:ind w:firstLine="420"/>
      </w:pPr>
      <w:r>
        <w:rPr>
          <w:rFonts w:hint="eastAsia"/>
        </w:rPr>
        <w:t>一、工作措施及成效</w:t>
      </w:r>
    </w:p>
    <w:p w:rsidR="009A1B01" w:rsidRDefault="009A1B01">
      <w:pPr>
        <w:ind w:firstLine="420"/>
      </w:pPr>
      <w:r>
        <w:rPr>
          <w:rFonts w:hint="eastAsia"/>
        </w:rPr>
        <w:t>（一）扎实推进解决企业用工难题。今年以来，我局向各县（区）、经开区工业和信息化主管部门下发了《关于征集</w:t>
      </w:r>
      <w:r>
        <w:rPr>
          <w:rFonts w:hint="eastAsia"/>
        </w:rPr>
        <w:t>2021</w:t>
      </w:r>
      <w:r>
        <w:rPr>
          <w:rFonts w:hint="eastAsia"/>
        </w:rPr>
        <w:t>年度工业企业用工需求的通知》，共征集到</w:t>
      </w:r>
      <w:r>
        <w:rPr>
          <w:rFonts w:hint="eastAsia"/>
        </w:rPr>
        <w:t>75</w:t>
      </w:r>
      <w:r>
        <w:rPr>
          <w:rFonts w:hint="eastAsia"/>
        </w:rPr>
        <w:t>家用工单位，</w:t>
      </w:r>
      <w:r>
        <w:rPr>
          <w:rFonts w:hint="eastAsia"/>
        </w:rPr>
        <w:t>1300</w:t>
      </w:r>
      <w:r>
        <w:rPr>
          <w:rFonts w:hint="eastAsia"/>
        </w:rPr>
        <w:t>多个就业岗位。联合市人力资源和社会保障局在单位官网，雅安人社、雅安经信、万企管家等公众号、头条号、微博、微信等平台及时发布岗位讯息，浏览量达</w:t>
      </w:r>
      <w:r>
        <w:rPr>
          <w:rFonts w:hint="eastAsia"/>
        </w:rPr>
        <w:t>8000</w:t>
      </w:r>
      <w:r>
        <w:rPr>
          <w:rFonts w:hint="eastAsia"/>
        </w:rPr>
        <w:t>余次。雅安市新型工业化推进工作领导小组办公室向各县（区）人民政府印发了《关于做好工业企业（项目）用工需求宣传推动市民就近就业的函》，要求各县（区）积极做好企业（项目）用工宣传引导工作，特别是要注重发挥乡镇人民政府（街道办）、村（居）委会熟悉当地返乡群众情况和群众就业意愿等优势，加大宣传引导，将《雅安市工业企业（项目）用工需求表》打印张贴于村（社区）办公场所、场镇、人流集中地，提高群众知晓度，破解用工单位和需要就业人员信息不对称的难题。上半年联合市人社局先后开展两次工业企业专场招聘会。截至目前，全市</w:t>
      </w:r>
      <w:r>
        <w:rPr>
          <w:rFonts w:hint="eastAsia"/>
        </w:rPr>
        <w:t>75</w:t>
      </w:r>
      <w:r>
        <w:rPr>
          <w:rFonts w:hint="eastAsia"/>
        </w:rPr>
        <w:t>家制造业用工企业接受求职咨询和求职简历共计</w:t>
      </w:r>
      <w:r>
        <w:rPr>
          <w:rFonts w:hint="eastAsia"/>
        </w:rPr>
        <w:t>1025</w:t>
      </w:r>
      <w:r>
        <w:rPr>
          <w:rFonts w:hint="eastAsia"/>
        </w:rPr>
        <w:t>人次，意向招聘员工</w:t>
      </w:r>
      <w:r>
        <w:rPr>
          <w:rFonts w:hint="eastAsia"/>
        </w:rPr>
        <w:t>425</w:t>
      </w:r>
      <w:r>
        <w:rPr>
          <w:rFonts w:hint="eastAsia"/>
        </w:rPr>
        <w:t>名，有效缓解了阶段性用工困难。</w:t>
      </w:r>
    </w:p>
    <w:p w:rsidR="009A1B01" w:rsidRDefault="009A1B01">
      <w:pPr>
        <w:ind w:firstLine="420"/>
      </w:pPr>
      <w:r>
        <w:rPr>
          <w:rFonts w:hint="eastAsia"/>
        </w:rPr>
        <w:t>（二）注重搭建企业公共服务平台。推动雅安市中小企业服务平台</w:t>
      </w:r>
      <w:r>
        <w:rPr>
          <w:rFonts w:hint="eastAsia"/>
        </w:rPr>
        <w:t>(</w:t>
      </w:r>
      <w:r>
        <w:rPr>
          <w:rFonts w:hint="eastAsia"/>
        </w:rPr>
        <w:t>网站）建设，在网站首页新设“找人才、找服务”版块，访问者可通过栏目版块快速搜索用工相关政策信息、招聘及求职信息以及中介机构、雅安各工业园区等资源信息；同时，平台还与省中小企业复工复产平台、雅安公共招聘网进行了互通互链。截至目前，利用雅安市中小企业公共服务平台为企业推送政策类信息</w:t>
      </w:r>
      <w:r>
        <w:rPr>
          <w:rFonts w:hint="eastAsia"/>
        </w:rPr>
        <w:t>178</w:t>
      </w:r>
      <w:r>
        <w:rPr>
          <w:rFonts w:hint="eastAsia"/>
        </w:rPr>
        <w:t>条，人才类信息</w:t>
      </w:r>
      <w:r>
        <w:rPr>
          <w:rFonts w:hint="eastAsia"/>
        </w:rPr>
        <w:t>51</w:t>
      </w:r>
      <w:r>
        <w:rPr>
          <w:rFonts w:hint="eastAsia"/>
        </w:rPr>
        <w:t>条，其他资讯类信息</w:t>
      </w:r>
      <w:r>
        <w:rPr>
          <w:rFonts w:hint="eastAsia"/>
        </w:rPr>
        <w:t xml:space="preserve">20 </w:t>
      </w:r>
      <w:r>
        <w:rPr>
          <w:rFonts w:hint="eastAsia"/>
        </w:rPr>
        <w:t>条，浏览量达到</w:t>
      </w:r>
      <w:r>
        <w:rPr>
          <w:rFonts w:hint="eastAsia"/>
        </w:rPr>
        <w:t>24868</w:t>
      </w:r>
      <w:r>
        <w:rPr>
          <w:rFonts w:hint="eastAsia"/>
        </w:rPr>
        <w:t>人次，利用“万企管家”微信公众号向企业推送</w:t>
      </w:r>
      <w:r>
        <w:rPr>
          <w:rFonts w:hint="eastAsia"/>
        </w:rPr>
        <w:t>34</w:t>
      </w:r>
      <w:r>
        <w:rPr>
          <w:rFonts w:hint="eastAsia"/>
        </w:rPr>
        <w:t>期合计</w:t>
      </w:r>
      <w:r>
        <w:rPr>
          <w:rFonts w:hint="eastAsia"/>
        </w:rPr>
        <w:t>256</w:t>
      </w:r>
      <w:r>
        <w:rPr>
          <w:rFonts w:hint="eastAsia"/>
        </w:rPr>
        <w:t>条政策资讯信息。</w:t>
      </w:r>
    </w:p>
    <w:p w:rsidR="009A1B01" w:rsidRDefault="009A1B01">
      <w:pPr>
        <w:ind w:firstLine="420"/>
      </w:pPr>
      <w:r>
        <w:rPr>
          <w:rFonts w:hint="eastAsia"/>
        </w:rPr>
        <w:t>（三）积极引导企业参与校企合作。配合相关部门推动制造业企业参与校企合作，由制造业企业提供场地、设备、岗位，供学校学生实习，或企业选送员工到高职、中职院校培训等。目前川西机器与雅安航校，建安、三九、雅化与雅职院等开展校企合作，强化人才培养。雅化锂业与雅职院共同培养技能人才，为企业满产提供了人力资源保障。同时四川省贸易学校、成都纺织高等专科学校、芦山县人民政府三方联合开展中（职）高（职）地（方）校企合作，三方共育产业人才暨“芦山纺织专班”于去年年</w:t>
      </w:r>
      <w:r>
        <w:rPr>
          <w:rFonts w:hint="eastAsia"/>
        </w:rPr>
        <w:t>10</w:t>
      </w:r>
      <w:r>
        <w:rPr>
          <w:rFonts w:hint="eastAsia"/>
        </w:rPr>
        <w:t>月开班，并招收学员</w:t>
      </w:r>
      <w:r>
        <w:rPr>
          <w:rFonts w:hint="eastAsia"/>
        </w:rPr>
        <w:t>71</w:t>
      </w:r>
      <w:r>
        <w:rPr>
          <w:rFonts w:hint="eastAsia"/>
        </w:rPr>
        <w:t>名，目前学员分批次进入企业实习，充分融合了产业发展优势和学校专业人才培养模式。</w:t>
      </w:r>
    </w:p>
    <w:p w:rsidR="009A1B01" w:rsidRDefault="009A1B01">
      <w:pPr>
        <w:ind w:firstLine="420"/>
      </w:pPr>
      <w:r>
        <w:rPr>
          <w:rFonts w:hint="eastAsia"/>
        </w:rPr>
        <w:t>二、“招工难”现象及原因分析</w:t>
      </w:r>
    </w:p>
    <w:p w:rsidR="009A1B01" w:rsidRDefault="009A1B01">
      <w:pPr>
        <w:ind w:firstLine="420"/>
      </w:pPr>
      <w:r>
        <w:rPr>
          <w:rFonts w:hint="eastAsia"/>
        </w:rPr>
        <w:t>根据两次现场招聘情况并结合我市制造业企业反映的问题分析，制造业企业“招工难”主要表现在“引不进来”、“留不下来”两个方面。原因如下：</w:t>
      </w:r>
    </w:p>
    <w:p w:rsidR="009A1B01" w:rsidRDefault="009A1B01">
      <w:pPr>
        <w:ind w:firstLine="420"/>
      </w:pPr>
      <w:r>
        <w:rPr>
          <w:rFonts w:hint="eastAsia"/>
        </w:rPr>
        <w:t>（一）招工供需对接不畅。用工企业招聘都是以个体为单位，需求比较分散，部分制造业企业选择通过网络发布招聘信息的方式招工，但很多处于价值链低端的制造业企业适用员工对运用网络（如浏览知联招聘查信息等）能力不够，信息不对称的问题突出。同时线上线下招聘平台的知晓面仍相对不广，信息流通受阻；供需双方沟通对接不通畅、不充分、不平衡，导致部分企业</w:t>
      </w:r>
      <w:r>
        <w:rPr>
          <w:rFonts w:hint="eastAsia"/>
        </w:rPr>
        <w:lastRenderedPageBreak/>
        <w:t>难以招到合适的员工。</w:t>
      </w:r>
    </w:p>
    <w:p w:rsidR="009A1B01" w:rsidRDefault="009A1B01">
      <w:pPr>
        <w:ind w:firstLine="420"/>
      </w:pPr>
      <w:r>
        <w:rPr>
          <w:rFonts w:hint="eastAsia"/>
        </w:rPr>
        <w:t>（二）人力资源外流严重。近年来，服务业吸纳劳动力优势远远超出制造业领域，制造业从业人员向服务行业转移现象凸显。同时，我市制造业企业由于竞争力总体不强，在人才招引上拿不出更好的报酬，导致部分人才向成都等发展条件更优或工资待遇更高的地区流动。如宝兴县剑锋制箔反映，今年初新疆化成箔企业熟练工人的工资达到上万元，我市一般在</w:t>
      </w:r>
      <w:r>
        <w:rPr>
          <w:rFonts w:hint="eastAsia"/>
        </w:rPr>
        <w:t>7</w:t>
      </w:r>
      <w:r>
        <w:rPr>
          <w:rFonts w:hint="eastAsia"/>
        </w:rPr>
        <w:t>千元左右，部分员工出现流失。</w:t>
      </w:r>
    </w:p>
    <w:p w:rsidR="009A1B01" w:rsidRDefault="009A1B01">
      <w:pPr>
        <w:ind w:firstLine="420"/>
      </w:pPr>
      <w:r>
        <w:rPr>
          <w:rFonts w:hint="eastAsia"/>
        </w:rPr>
        <w:t>（三）就业环境有待优化。当前，制造业企业员工工资受行业整体利润水平限制无法开得很高，大部分工厂管理严格，同时人才晋升通道过窄、成长激励不明显，造成招不到员工。部分有就业意愿的年轻人宁愿失业在家也不愿意到制造业企业就业。尤其在我市汉源县、石棉县、宝兴县，由于制造业企业所处地方相对偏远，缺工情况相对更加突出。经我局电话回访，在前期的企业用工需求发布和招聘活动中，这三个县大部分用工需求电话咨询的人员较少。</w:t>
      </w:r>
    </w:p>
    <w:p w:rsidR="009A1B01" w:rsidRDefault="009A1B01">
      <w:pPr>
        <w:ind w:firstLine="420"/>
      </w:pPr>
      <w:r>
        <w:rPr>
          <w:rFonts w:hint="eastAsia"/>
        </w:rPr>
        <w:t>三、下一步的对策建议</w:t>
      </w:r>
    </w:p>
    <w:p w:rsidR="009A1B01" w:rsidRDefault="009A1B01">
      <w:pPr>
        <w:ind w:firstLine="420"/>
      </w:pPr>
      <w:r>
        <w:rPr>
          <w:rFonts w:hint="eastAsia"/>
        </w:rPr>
        <w:t>（一）完善企业用工精准对接机制。建立人力资源供求信息数据库。加强部门联动收集掌握全市企业缺工人数、缺工工种、岗位条件、工资待遇等用工需求情况和全市未就业劳动者就业需求、培训需求等基本情况，建立企业用工及劳动者就业需求台账，实现人力资源供求信息动态管理，信息数据准确无误，为开展智能精准服务提供数据支持。建立招聘信息智能精准推送机制。发挥大数据、云计算、人工智能的优势，整合人社、教育、退役军人等部门相关信息，对企业招聘和劳动者求职供需双方进行精准画像、自动匹配、智能推送，实现“人找岗位”与“岗位找人”的双向互动服务。拓宽企业招聘信息发布渠道，继续开展人力资源现场招聘、送岗下乡和外出招聘等各类招聘活动，实现人岗有效对接。打通信息交流的“最后一米”。加强市县镇村四级公共就业服务平台建设，强化镇（街道、园区）公共就业服务机构服务企业用工的职责，发挥就业人才服务专员和村（社区）干部或网格员作用，及时将企业招聘、就业政策等信息推送给辖区居民，打通企业与求职者信息交流的“最后一米”。</w:t>
      </w:r>
    </w:p>
    <w:p w:rsidR="009A1B01" w:rsidRDefault="009A1B01">
      <w:pPr>
        <w:ind w:firstLine="420"/>
      </w:pPr>
      <w:r>
        <w:rPr>
          <w:rFonts w:hint="eastAsia"/>
        </w:rPr>
        <w:t>（二）加大校企合作定向输送力度。鼓励本市职业院校开展校企合作。支持我市职业技术院校优先与我市企业加强校企合作，围绕我市产业体系需要设置相关专业，培养更多急需的高技能人才，引导和鼓励毕业生优先在本地就业。提高劳动者就业技能素质。组织开展技能提升行动计划，依托全市职业技术院校（职业培训机构），对企业职工、登记失业人员、农村转移就业劳动力、高校应届毕业生等群体实施企业新录用人员岗位技能培训、企业新型学徒制培训等就业技能培训，提高劳动者的技能水平，满足企业对技能人才的需求。</w:t>
      </w:r>
    </w:p>
    <w:p w:rsidR="009A1B01" w:rsidRDefault="009A1B01">
      <w:pPr>
        <w:ind w:firstLine="420"/>
      </w:pPr>
      <w:r>
        <w:rPr>
          <w:rFonts w:hint="eastAsia"/>
        </w:rPr>
        <w:t>（三）支持企业构建稳定劳动关系。重塑实体经济发展的战略导向。提升制造业本身的发展质量，优化产业发展环境，通过创新驱动和全要素生产率提升，提高制造业附加值和实体企业经营效益，从而增加制造业从业人员收入，提升制造业就业质量。引导企业改善用工条件。发挥企业用工主体作用，引导企业树立以人为本的用工理念，建立健全职工工资正常增长机制，合理提高工资水平和福利待遇，改善员工生产生活条件，注重企业文化建设，加强职工人文关怀，增强企业的吸引力和凝聚力，构建和谐稳定的劳动关系，实现“以事业留人、以感情留人、以待遇留人”。重视社会引导的作用。营造良好社会氛围，制造业岗位具有工作和收入稳定等优势，要积极引导年轻人认清就业形势，树立正确就业观念，提升制造业工作认同感。</w:t>
      </w:r>
    </w:p>
    <w:p w:rsidR="009A1B01" w:rsidRDefault="009A1B01">
      <w:pPr>
        <w:ind w:firstLine="420"/>
        <w:jc w:val="right"/>
      </w:pPr>
      <w:r>
        <w:rPr>
          <w:rFonts w:hint="eastAsia"/>
        </w:rPr>
        <w:t>雅安市经济和信息化局</w:t>
      </w:r>
      <w:r>
        <w:rPr>
          <w:rFonts w:hint="eastAsia"/>
        </w:rPr>
        <w:t>2021-09-24</w:t>
      </w:r>
    </w:p>
    <w:p w:rsidR="009A1B01" w:rsidRDefault="009A1B01" w:rsidP="006C2416">
      <w:pPr>
        <w:sectPr w:rsidR="009A1B01" w:rsidSect="006C24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22903" w:rsidRDefault="00E22903"/>
    <w:sectPr w:rsidR="00E229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A1B01"/>
    <w:rsid w:val="009A1B01"/>
    <w:rsid w:val="00E229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1B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A1B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2383</Characters>
  <Application>Microsoft Office Word</Application>
  <DocSecurity>0</DocSecurity>
  <Lines>19</Lines>
  <Paragraphs>5</Paragraphs>
  <ScaleCrop>false</ScaleCrop>
  <Company>微软中国</Company>
  <LinksUpToDate>false</LinksUpToDate>
  <CharactersWithSpaces>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2023-02-20T08:28:00Z</dcterms:created>
</cp:coreProperties>
</file>