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BE6" w:rsidRDefault="006D0BE6">
      <w:pPr>
        <w:pStyle w:val="1"/>
      </w:pPr>
      <w:r>
        <w:rPr>
          <w:rFonts w:hint="eastAsia"/>
        </w:rPr>
        <w:t>【优化营商环境 加强招商引资】揭阳市市场监管局：深化商事制度改革 打造一流营商环境</w:t>
      </w:r>
    </w:p>
    <w:p w:rsidR="006D0BE6" w:rsidRDefault="006D0BE6">
      <w:pPr>
        <w:ind w:firstLine="420"/>
      </w:pPr>
      <w:r>
        <w:rPr>
          <w:rFonts w:hint="eastAsia"/>
        </w:rPr>
        <w:t>阶段来，市市场监管局深入调研、借鉴先进地区经验，围绕“审批更简、服务更优、监管创新、共建共享”</w:t>
      </w:r>
      <w:r>
        <w:rPr>
          <w:rFonts w:hint="eastAsia"/>
        </w:rPr>
        <w:t>4</w:t>
      </w:r>
      <w:r>
        <w:rPr>
          <w:rFonts w:hint="eastAsia"/>
        </w:rPr>
        <w:t>大方面找准突破口，为我市打造一流营商环境作出了积极有效的探索。截至</w:t>
      </w:r>
      <w:r>
        <w:rPr>
          <w:rFonts w:hint="eastAsia"/>
        </w:rPr>
        <w:t>8</w:t>
      </w:r>
      <w:r>
        <w:rPr>
          <w:rFonts w:hint="eastAsia"/>
        </w:rPr>
        <w:t>月底，全市累计实有市场主体</w:t>
      </w:r>
      <w:r>
        <w:rPr>
          <w:rFonts w:hint="eastAsia"/>
        </w:rPr>
        <w:t>26.93</w:t>
      </w:r>
      <w:r>
        <w:rPr>
          <w:rFonts w:hint="eastAsia"/>
        </w:rPr>
        <w:t>万户，注册资本（金）</w:t>
      </w:r>
      <w:r>
        <w:rPr>
          <w:rFonts w:hint="eastAsia"/>
        </w:rPr>
        <w:t>2497.67</w:t>
      </w:r>
      <w:r>
        <w:rPr>
          <w:rFonts w:hint="eastAsia"/>
        </w:rPr>
        <w:t>亿元，与去年同比分别增长</w:t>
      </w:r>
      <w:r>
        <w:rPr>
          <w:rFonts w:hint="eastAsia"/>
        </w:rPr>
        <w:t>11.33%</w:t>
      </w:r>
      <w:r>
        <w:rPr>
          <w:rFonts w:hint="eastAsia"/>
        </w:rPr>
        <w:t>和</w:t>
      </w:r>
      <w:r>
        <w:rPr>
          <w:rFonts w:hint="eastAsia"/>
        </w:rPr>
        <w:t>11.54%</w:t>
      </w:r>
      <w:r>
        <w:rPr>
          <w:rFonts w:hint="eastAsia"/>
        </w:rPr>
        <w:t>。</w:t>
      </w:r>
    </w:p>
    <w:p w:rsidR="006D0BE6" w:rsidRDefault="006D0BE6">
      <w:pPr>
        <w:ind w:firstLine="420"/>
      </w:pPr>
      <w:r>
        <w:rPr>
          <w:rFonts w:hint="eastAsia"/>
        </w:rPr>
        <w:t>围绕审批更简、降低市场准入门槛、激发市场活力，该局大幅压缩企业开办时限，实现“照、章、税”由原来的</w:t>
      </w:r>
      <w:r>
        <w:rPr>
          <w:rFonts w:hint="eastAsia"/>
        </w:rPr>
        <w:t>3</w:t>
      </w:r>
      <w:r>
        <w:rPr>
          <w:rFonts w:hint="eastAsia"/>
        </w:rPr>
        <w:t>个工作日缩短至</w:t>
      </w:r>
      <w:r>
        <w:rPr>
          <w:rFonts w:hint="eastAsia"/>
        </w:rPr>
        <w:t>1</w:t>
      </w:r>
      <w:r>
        <w:rPr>
          <w:rFonts w:hint="eastAsia"/>
        </w:rPr>
        <w:t>个工作日内办结，后续还将继续优化审批体制机制，逐步扩大“秒批”范围；升级企业“一窗通办”平台，推出“网上办、预约办、邮寄办”，允许“容缺受理”先办后补等服务举措，特别是疫情期间，为应急备案企业提供专业“保姆式”服务，推动我市防疫物资生产“从无到有”“从有到优”；启动“证照分离”改革全覆盖试点，对</w:t>
      </w:r>
      <w:r>
        <w:rPr>
          <w:rFonts w:hint="eastAsia"/>
        </w:rPr>
        <w:t>526</w:t>
      </w:r>
      <w:r>
        <w:rPr>
          <w:rFonts w:hint="eastAsia"/>
        </w:rPr>
        <w:t>项涉企经营许可事项实行清单管理，按照“直接取消审批、审批改备案、实行告知承诺、优化审批服务”等</w:t>
      </w:r>
      <w:r>
        <w:rPr>
          <w:rFonts w:hint="eastAsia"/>
        </w:rPr>
        <w:t>4</w:t>
      </w:r>
      <w:r>
        <w:rPr>
          <w:rFonts w:hint="eastAsia"/>
        </w:rPr>
        <w:t>种方式分类推进，有效解决“准入不准营”问题。下一步，该局将切实落实全市优化营商环境和加强招商引资工作大会精神，从优化营商环境上促进出台一系列政策举措；将完善商事登记全程电子化和“一口受理”功能集成，探索准营事项“一张行业综合许可证”，推行“容缺受理”，实现开办企业</w:t>
      </w:r>
      <w:r>
        <w:rPr>
          <w:rFonts w:hint="eastAsia"/>
        </w:rPr>
        <w:t>1</w:t>
      </w:r>
      <w:r>
        <w:rPr>
          <w:rFonts w:hint="eastAsia"/>
        </w:rPr>
        <w:t>个环节</w:t>
      </w:r>
      <w:r>
        <w:rPr>
          <w:rFonts w:hint="eastAsia"/>
        </w:rPr>
        <w:t>0.5</w:t>
      </w:r>
      <w:r>
        <w:rPr>
          <w:rFonts w:hint="eastAsia"/>
        </w:rPr>
        <w:t>天内完成；优化企业注销流程，实现一般企业简易注销</w:t>
      </w:r>
      <w:r>
        <w:rPr>
          <w:rFonts w:hint="eastAsia"/>
        </w:rPr>
        <w:t>1</w:t>
      </w:r>
      <w:r>
        <w:rPr>
          <w:rFonts w:hint="eastAsia"/>
        </w:rPr>
        <w:t>天内完结。</w:t>
      </w:r>
    </w:p>
    <w:p w:rsidR="006D0BE6" w:rsidRDefault="006D0BE6">
      <w:pPr>
        <w:ind w:firstLine="420"/>
      </w:pPr>
      <w:r>
        <w:rPr>
          <w:rFonts w:hint="eastAsia"/>
        </w:rPr>
        <w:t>围绕服务更优，该局加大对专利、商标、品牌的资金扶持力度，</w:t>
      </w:r>
      <w:r>
        <w:rPr>
          <w:rFonts w:hint="eastAsia"/>
        </w:rPr>
        <w:t>2020</w:t>
      </w:r>
      <w:r>
        <w:rPr>
          <w:rFonts w:hint="eastAsia"/>
        </w:rPr>
        <w:t>年下达奖励共</w:t>
      </w:r>
      <w:r>
        <w:rPr>
          <w:rFonts w:hint="eastAsia"/>
        </w:rPr>
        <w:t>56</w:t>
      </w:r>
      <w:r>
        <w:rPr>
          <w:rFonts w:hint="eastAsia"/>
        </w:rPr>
        <w:t>个项目</w:t>
      </w:r>
      <w:r>
        <w:rPr>
          <w:rFonts w:hint="eastAsia"/>
        </w:rPr>
        <w:t>610.69</w:t>
      </w:r>
      <w:r>
        <w:rPr>
          <w:rFonts w:hint="eastAsia"/>
        </w:rPr>
        <w:t>万元。该局大力推进知识产权质押融资工作，今年已帮助我市泰宝医疗科技股份有限公司等</w:t>
      </w:r>
      <w:r>
        <w:rPr>
          <w:rFonts w:hint="eastAsia"/>
        </w:rPr>
        <w:t>3</w:t>
      </w:r>
      <w:r>
        <w:rPr>
          <w:rFonts w:hint="eastAsia"/>
        </w:rPr>
        <w:t>家企业通过办理专利权质押融资，获得银行授信贷款</w:t>
      </w:r>
      <w:r>
        <w:rPr>
          <w:rFonts w:hint="eastAsia"/>
        </w:rPr>
        <w:t>4020</w:t>
      </w:r>
      <w:r>
        <w:rPr>
          <w:rFonts w:hint="eastAsia"/>
        </w:rPr>
        <w:t>万元；争取市财政增加知识产权质押融资风险补偿金</w:t>
      </w:r>
      <w:r>
        <w:rPr>
          <w:rFonts w:hint="eastAsia"/>
        </w:rPr>
        <w:t>500</w:t>
      </w:r>
      <w:r>
        <w:rPr>
          <w:rFonts w:hint="eastAsia"/>
        </w:rPr>
        <w:t>万元，将基金池扩大至</w:t>
      </w:r>
      <w:r>
        <w:rPr>
          <w:rFonts w:hint="eastAsia"/>
        </w:rPr>
        <w:t>1500</w:t>
      </w:r>
      <w:r>
        <w:rPr>
          <w:rFonts w:hint="eastAsia"/>
        </w:rPr>
        <w:t>万元，更大范围地缓解中小微企业融资难、融资贵问题；发挥</w:t>
      </w:r>
      <w:r>
        <w:rPr>
          <w:rFonts w:hint="eastAsia"/>
        </w:rPr>
        <w:t>2</w:t>
      </w:r>
      <w:r>
        <w:rPr>
          <w:rFonts w:hint="eastAsia"/>
        </w:rPr>
        <w:t>个国家质检中心和</w:t>
      </w:r>
      <w:r>
        <w:rPr>
          <w:rFonts w:hint="eastAsia"/>
        </w:rPr>
        <w:t>4</w:t>
      </w:r>
      <w:r>
        <w:rPr>
          <w:rFonts w:hint="eastAsia"/>
        </w:rPr>
        <w:t>个省站技术优势，为企业提供标准、认证、检验检测等技术支撑，深入开展产品质量安全“问诊治病”活动，引领企业向高质量发展；壮大我市商标特别是驰名商标总量，加强地方特色品牌培育，积极申报“揭西擂茶”“惠来隆江芥蓝”等国家地理标志商标，目前，“揭西擂茶”已获批，“惠来隆江芥蓝”已获得国家知识产权局初审通过；加大窗口人员培训，提高服务意识和综合素质，确保急事急办、特事特办，能一次办成、一步到位的，决不拖延。</w:t>
      </w:r>
    </w:p>
    <w:p w:rsidR="006D0BE6" w:rsidRDefault="006D0BE6">
      <w:pPr>
        <w:ind w:firstLine="420"/>
      </w:pPr>
      <w:r>
        <w:rPr>
          <w:rFonts w:hint="eastAsia"/>
        </w:rPr>
        <w:t>在创新监管模式、维护市场秩序方面，该局推行“双随机、一公开”监管、联合执法等新模式，强化事中事后监管，实现“进一次门、查多项事”，减少对正常生产经营活动的干预；探索推行“信用分级分类”监管机制，对信用较好、风险较低的市场主体，合理降低抽查比例和频次；探索实行包容审慎监管，对新技术、新产业、新业态、新模式等“四新”经济柔性监管，引导企业依法生产经营；全面开展妨碍统一市场和公平竞争的政策措施清理工作，共清理相关文件</w:t>
      </w:r>
      <w:r>
        <w:rPr>
          <w:rFonts w:hint="eastAsia"/>
        </w:rPr>
        <w:t>49</w:t>
      </w:r>
      <w:r>
        <w:rPr>
          <w:rFonts w:hint="eastAsia"/>
        </w:rPr>
        <w:t>份，其中提出“废止”</w:t>
      </w:r>
      <w:r>
        <w:rPr>
          <w:rFonts w:hint="eastAsia"/>
        </w:rPr>
        <w:t>10</w:t>
      </w:r>
      <w:r>
        <w:rPr>
          <w:rFonts w:hint="eastAsia"/>
        </w:rPr>
        <w:t>份，营造公平竞争的市场环境；开展“铁拳”专项行动，加大对侵权假冒等违法行为的打击力度，有效破除“劣币驱逐良币”现象。今年来，全市市场监管领域共查办违法违规案件</w:t>
      </w:r>
      <w:r>
        <w:rPr>
          <w:rFonts w:hint="eastAsia"/>
        </w:rPr>
        <w:t>962</w:t>
      </w:r>
      <w:r>
        <w:rPr>
          <w:rFonts w:hint="eastAsia"/>
        </w:rPr>
        <w:t>宗，罚没金额</w:t>
      </w:r>
      <w:r>
        <w:rPr>
          <w:rFonts w:hint="eastAsia"/>
        </w:rPr>
        <w:t>1898.25</w:t>
      </w:r>
      <w:r>
        <w:rPr>
          <w:rFonts w:hint="eastAsia"/>
        </w:rPr>
        <w:t>万元。</w:t>
      </w:r>
    </w:p>
    <w:p w:rsidR="006D0BE6" w:rsidRDefault="006D0BE6">
      <w:pPr>
        <w:ind w:firstLine="420"/>
      </w:pPr>
      <w:r>
        <w:rPr>
          <w:rFonts w:hint="eastAsia"/>
        </w:rPr>
        <w:t>此外，该局还加强信息建设，促进共建共享，在政务窗口将引进</w:t>
      </w:r>
      <w:r>
        <w:rPr>
          <w:rFonts w:hint="eastAsia"/>
        </w:rPr>
        <w:t>4</w:t>
      </w:r>
      <w:r>
        <w:rPr>
          <w:rFonts w:hint="eastAsia"/>
        </w:rPr>
        <w:t>台商事登记自助一体机，对接省全程自动化网络和“粤商通”平台，实现自助办证照“秒批”“指尖办”；升级各部门信息业务平台，整合业务表单；在牵头整理汇总全市重点在账企业信息的基础上，形成信誉联合评价</w:t>
      </w:r>
      <w:r>
        <w:rPr>
          <w:rFonts w:hint="eastAsia"/>
        </w:rPr>
        <w:lastRenderedPageBreak/>
        <w:t>汇总表，推动出台《揭阳市在账企业信誉联合评价工作机制（试行）》。</w:t>
      </w:r>
    </w:p>
    <w:p w:rsidR="006D0BE6" w:rsidRDefault="006D0BE6">
      <w:pPr>
        <w:ind w:firstLine="420"/>
        <w:jc w:val="right"/>
      </w:pPr>
      <w:r>
        <w:rPr>
          <w:rFonts w:hint="eastAsia"/>
        </w:rPr>
        <w:t>揭阳日报</w:t>
      </w:r>
      <w:r>
        <w:rPr>
          <w:rFonts w:hint="eastAsia"/>
        </w:rPr>
        <w:t>2020-09-11</w:t>
      </w:r>
    </w:p>
    <w:p w:rsidR="006D0BE6" w:rsidRDefault="006D0BE6" w:rsidP="00765072">
      <w:pPr>
        <w:sectPr w:rsidR="006D0BE6" w:rsidSect="007650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2D3E" w:rsidRDefault="008C2D3E"/>
    <w:sectPr w:rsidR="008C2D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D0BE6"/>
    <w:rsid w:val="006D0BE6"/>
    <w:rsid w:val="008C2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0B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D0B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1279</Characters>
  <Application>Microsoft Office Word</Application>
  <DocSecurity>0</DocSecurity>
  <Lines>10</Lines>
  <Paragraphs>2</Paragraphs>
  <ScaleCrop>false</ScaleCrop>
  <Company>微软中国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2023-02-24T03:38:00Z</dcterms:created>
</cp:coreProperties>
</file>