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05C21" w:rsidRDefault="00F05C21">
      <w:pPr>
        <w:pStyle w:val="1"/>
      </w:pPr>
      <w:r>
        <w:rPr>
          <w:rFonts w:hint="eastAsia"/>
        </w:rPr>
        <w:t>关于深入推进城乡规划编制单位资质认定“放管服”改革的通知</w:t>
      </w:r>
    </w:p>
    <w:p w:rsidR="00F05C21" w:rsidRDefault="00F05C21">
      <w:pPr>
        <w:ind w:firstLine="420"/>
        <w:jc w:val="left"/>
      </w:pPr>
      <w:r>
        <w:rPr>
          <w:rFonts w:hint="eastAsia"/>
        </w:rPr>
        <w:t>各省、自治区、直辖市自然资源主管部门：</w:t>
      </w:r>
    </w:p>
    <w:p w:rsidR="00F05C21" w:rsidRDefault="00F05C21">
      <w:pPr>
        <w:jc w:val="left"/>
      </w:pPr>
      <w:r>
        <w:rPr>
          <w:rFonts w:hint="eastAsia"/>
        </w:rPr>
        <w:t xml:space="preserve">　　为贯彻落实《国务院关于深化“证照分离”改革进一步激发市场主体发展活力的通知》（国发〔</w:t>
      </w:r>
      <w:r>
        <w:rPr>
          <w:rFonts w:hint="eastAsia"/>
        </w:rPr>
        <w:t>2021</w:t>
      </w:r>
      <w:r>
        <w:rPr>
          <w:rFonts w:hint="eastAsia"/>
        </w:rPr>
        <w:t>〕</w:t>
      </w:r>
      <w:r>
        <w:rPr>
          <w:rFonts w:hint="eastAsia"/>
        </w:rPr>
        <w:t>7</w:t>
      </w:r>
      <w:r>
        <w:rPr>
          <w:rFonts w:hint="eastAsia"/>
        </w:rPr>
        <w:t>号），进一步优化营商环境、激发市场主体发展活力，现就深入推进城乡规划编制单位资质认定“放管服”改革有关事项通知如下。</w:t>
      </w:r>
    </w:p>
    <w:p w:rsidR="00F05C21" w:rsidRDefault="00F05C21">
      <w:pPr>
        <w:jc w:val="left"/>
      </w:pPr>
      <w:r>
        <w:rPr>
          <w:rFonts w:hint="eastAsia"/>
        </w:rPr>
        <w:t xml:space="preserve">　　一、大力推动照后减证和简化审批</w:t>
      </w:r>
    </w:p>
    <w:p w:rsidR="00F05C21" w:rsidRDefault="00F05C21">
      <w:pPr>
        <w:jc w:val="left"/>
      </w:pPr>
      <w:r>
        <w:rPr>
          <w:rFonts w:hint="eastAsia"/>
        </w:rPr>
        <w:t xml:space="preserve">　　（一）直接取消“城乡规划编制单位丙级资质认定”涉企经营许可事项审批。</w:t>
      </w:r>
      <w:r>
        <w:rPr>
          <w:rFonts w:hint="eastAsia"/>
        </w:rPr>
        <w:t>2021</w:t>
      </w:r>
      <w:r>
        <w:rPr>
          <w:rFonts w:hint="eastAsia"/>
        </w:rPr>
        <w:t>年</w:t>
      </w:r>
      <w:r>
        <w:rPr>
          <w:rFonts w:hint="eastAsia"/>
        </w:rPr>
        <w:t>7</w:t>
      </w:r>
      <w:r>
        <w:rPr>
          <w:rFonts w:hint="eastAsia"/>
        </w:rPr>
        <w:t>月</w:t>
      </w:r>
      <w:r>
        <w:rPr>
          <w:rFonts w:hint="eastAsia"/>
        </w:rPr>
        <w:t>1</w:t>
      </w:r>
      <w:r>
        <w:rPr>
          <w:rFonts w:hint="eastAsia"/>
        </w:rPr>
        <w:t>日前已审批或批准延续的丙级城乡规划编制资质在有效期内继续有效；丙级城乡规划编制资质不再进行延续、变更和重新核定等。</w:t>
      </w:r>
    </w:p>
    <w:p w:rsidR="00F05C21" w:rsidRDefault="00F05C21">
      <w:pPr>
        <w:jc w:val="left"/>
      </w:pPr>
      <w:r>
        <w:rPr>
          <w:rFonts w:hint="eastAsia"/>
        </w:rPr>
        <w:t xml:space="preserve">　　（二）对“城乡规划编制单位乙级资质认定”涉企经营许可事项实行告知承诺。</w:t>
      </w:r>
    </w:p>
    <w:p w:rsidR="00F05C21" w:rsidRDefault="00F05C21">
      <w:pPr>
        <w:jc w:val="left"/>
      </w:pPr>
      <w:r>
        <w:rPr>
          <w:rFonts w:hint="eastAsia"/>
        </w:rPr>
        <w:t xml:space="preserve">　　</w:t>
      </w:r>
      <w:r>
        <w:rPr>
          <w:rFonts w:hint="eastAsia"/>
        </w:rPr>
        <w:t>1.</w:t>
      </w:r>
      <w:r>
        <w:rPr>
          <w:rFonts w:hint="eastAsia"/>
        </w:rPr>
        <w:t>乙级资质认定统一使用全国国土空间规划行业管理信息系统（通过</w:t>
      </w:r>
      <w:r>
        <w:rPr>
          <w:rFonts w:hint="eastAsia"/>
        </w:rPr>
        <w:t>http</w:t>
      </w:r>
      <w:r>
        <w:rPr>
          <w:rFonts w:hint="eastAsia"/>
        </w:rPr>
        <w:t>：</w:t>
      </w:r>
      <w:r>
        <w:rPr>
          <w:rFonts w:hint="eastAsia"/>
        </w:rPr>
        <w:t>//zwfw.mnr.gov.cn</w:t>
      </w:r>
      <w:r>
        <w:rPr>
          <w:rFonts w:hint="eastAsia"/>
        </w:rPr>
        <w:t>登录，以下简称行业管理系统），按现行资质标准提交资质申请。各地确需使用自建信息系统管理的，应与行业管理系统互联互通，做到审批内容、审批结果实时传送。</w:t>
      </w:r>
    </w:p>
    <w:p w:rsidR="00F05C21" w:rsidRDefault="00F05C21">
      <w:pPr>
        <w:jc w:val="left"/>
      </w:pPr>
      <w:r>
        <w:rPr>
          <w:rFonts w:hint="eastAsia"/>
        </w:rPr>
        <w:t xml:space="preserve">　　</w:t>
      </w:r>
      <w:r>
        <w:rPr>
          <w:rFonts w:hint="eastAsia"/>
        </w:rPr>
        <w:t>2.</w:t>
      </w:r>
      <w:r>
        <w:rPr>
          <w:rFonts w:hint="eastAsia"/>
        </w:rPr>
        <w:t>省级自然资源主管部门确定本地区乙级资质认定启动时间和具体要求。根据各地职称、社保等相关信息电子化核验水平和监督管理需要，依法依规确定申报乙级资质单位承诺事项清单、明确监管规则和违反承诺后果。对于申报单位按要求提交资质申请资料并自愿作出承诺的，应在一个工作日内，对材料是否符合要求进行审查并作出审批决定。</w:t>
      </w:r>
    </w:p>
    <w:p w:rsidR="00F05C21" w:rsidRDefault="00F05C21">
      <w:pPr>
        <w:jc w:val="left"/>
      </w:pPr>
      <w:r>
        <w:rPr>
          <w:rFonts w:hint="eastAsia"/>
        </w:rPr>
        <w:t xml:space="preserve">　　</w:t>
      </w:r>
      <w:r>
        <w:rPr>
          <w:rFonts w:hint="eastAsia"/>
        </w:rPr>
        <w:t>3.</w:t>
      </w:r>
      <w:r>
        <w:rPr>
          <w:rFonts w:hint="eastAsia"/>
        </w:rPr>
        <w:t>申报单位有较严重的不良信用记录或者存在曾作出虚假承诺等情形的，在信用修复前不适用告知承诺制，需按规定提交所有证明材料。</w:t>
      </w:r>
    </w:p>
    <w:p w:rsidR="00F05C21" w:rsidRDefault="00F05C21">
      <w:pPr>
        <w:jc w:val="left"/>
      </w:pPr>
      <w:r>
        <w:rPr>
          <w:rFonts w:hint="eastAsia"/>
        </w:rPr>
        <w:t xml:space="preserve">　　（三）优化“城乡规划编制单位甲级资质认定”涉企经营许可事项审批服务。</w:t>
      </w:r>
    </w:p>
    <w:p w:rsidR="00F05C21" w:rsidRDefault="00F05C21">
      <w:pPr>
        <w:jc w:val="left"/>
      </w:pPr>
      <w:r>
        <w:rPr>
          <w:rFonts w:hint="eastAsia"/>
        </w:rPr>
        <w:t xml:space="preserve">　　</w:t>
      </w:r>
      <w:r>
        <w:rPr>
          <w:rFonts w:hint="eastAsia"/>
        </w:rPr>
        <w:t>1.</w:t>
      </w:r>
      <w:r>
        <w:rPr>
          <w:rFonts w:hint="eastAsia"/>
        </w:rPr>
        <w:t>优化审批流程，缩短审批时限，精简申请材料，实行一网通办，全流程网上办理。</w:t>
      </w:r>
    </w:p>
    <w:p w:rsidR="00F05C21" w:rsidRDefault="00F05C21">
      <w:pPr>
        <w:jc w:val="left"/>
      </w:pPr>
      <w:r>
        <w:rPr>
          <w:rFonts w:hint="eastAsia"/>
        </w:rPr>
        <w:t xml:space="preserve">　　</w:t>
      </w:r>
      <w:r>
        <w:rPr>
          <w:rFonts w:hint="eastAsia"/>
        </w:rPr>
        <w:t>2.</w:t>
      </w:r>
      <w:r>
        <w:rPr>
          <w:rFonts w:hint="eastAsia"/>
        </w:rPr>
        <w:t>通过自然资源部公告取得资质证书的规划编制单位，</w:t>
      </w:r>
    </w:p>
    <w:p w:rsidR="00F05C21" w:rsidRDefault="00F05C21">
      <w:pPr>
        <w:jc w:val="left"/>
      </w:pPr>
      <w:r>
        <w:rPr>
          <w:rFonts w:hint="eastAsia"/>
        </w:rPr>
        <w:t xml:space="preserve">　　应当在资质证书有效期届满前</w:t>
      </w:r>
      <w:r>
        <w:rPr>
          <w:rFonts w:hint="eastAsia"/>
        </w:rPr>
        <w:t>3</w:t>
      </w:r>
      <w:r>
        <w:rPr>
          <w:rFonts w:hint="eastAsia"/>
        </w:rPr>
        <w:t>个月，申请办理资质延续手续，申报单位法定代表人通过行业管理系统提交承诺书，承诺单位所有信息真实有效并提交，经核定合格的单位，可换发新的资质证书。</w:t>
      </w:r>
    </w:p>
    <w:p w:rsidR="00F05C21" w:rsidRDefault="00F05C21">
      <w:pPr>
        <w:jc w:val="left"/>
      </w:pPr>
      <w:r>
        <w:rPr>
          <w:rFonts w:hint="eastAsia"/>
        </w:rPr>
        <w:t xml:space="preserve">　　二、创新和加强事中事后监管</w:t>
      </w:r>
    </w:p>
    <w:p w:rsidR="00F05C21" w:rsidRDefault="00F05C21">
      <w:pPr>
        <w:jc w:val="left"/>
      </w:pPr>
      <w:r>
        <w:rPr>
          <w:rFonts w:hint="eastAsia"/>
        </w:rPr>
        <w:t xml:space="preserve">　　（一）明确各方责任。自然资源部负责全国城乡规划编制单位的资质管理工作。县级以上地方人民政府自然资源主管部门负责本行政区域内城乡规划编制单位的资质管理工作。规划编制单位及法定代表人对法定的国土空间规划编制成果是否符合法律法规、标准规范、相关政策以及上位国土空间规划强制性内容要求负终身责任。两个及以上规划编制单位合作编制国土空间规划的，牵头单位对编制成果质量负总责，其他单位按照合同约定对项目承担相应责任。</w:t>
      </w:r>
    </w:p>
    <w:p w:rsidR="00F05C21" w:rsidRDefault="00F05C21">
      <w:pPr>
        <w:jc w:val="left"/>
      </w:pPr>
      <w:r>
        <w:rPr>
          <w:rFonts w:hint="eastAsia"/>
        </w:rPr>
        <w:t xml:space="preserve">　　（二）健全监管规则。对资质申报中采取欺骗、贿赂等不正当手段的规划编制单位，由资质许可机关依法处理，有关情况列入企业信用记录。对于取得资质的规划编制单位，批后半年内由省级自然资源主管部门组织完成全覆盖实地核查。发现违反承诺的，责令限期整改，逾期不整改或者整改后仍未履行承诺的，依法撤销许可。</w:t>
      </w:r>
    </w:p>
    <w:p w:rsidR="00F05C21" w:rsidRDefault="00F05C21">
      <w:pPr>
        <w:jc w:val="left"/>
      </w:pPr>
      <w:r>
        <w:rPr>
          <w:rFonts w:hint="eastAsia"/>
        </w:rPr>
        <w:t xml:space="preserve">　　（三）完善监管方法。全面实施“双随机、一公开”监管。对投诉举报等渠道反映问题多、</w:t>
      </w:r>
      <w:r>
        <w:rPr>
          <w:rFonts w:hint="eastAsia"/>
        </w:rPr>
        <w:lastRenderedPageBreak/>
        <w:t>严重违法经营的企业实施重点监管。自然资源主管部门或者其他有关部门对举报或者控告，应当及时受理并组织核查、处理。建立规划编制单位信用档案，并按照有关规定向社会公示，发挥社会监督作用。</w:t>
      </w:r>
    </w:p>
    <w:p w:rsidR="00F05C21" w:rsidRDefault="00F05C21">
      <w:pPr>
        <w:jc w:val="left"/>
      </w:pPr>
      <w:r>
        <w:rPr>
          <w:rFonts w:hint="eastAsia"/>
        </w:rPr>
        <w:t xml:space="preserve">　　三、工作要求</w:t>
      </w:r>
    </w:p>
    <w:p w:rsidR="00F05C21" w:rsidRDefault="00F05C21">
      <w:pPr>
        <w:jc w:val="left"/>
      </w:pPr>
      <w:r>
        <w:rPr>
          <w:rFonts w:hint="eastAsia"/>
        </w:rPr>
        <w:t xml:space="preserve">　　各级自然资源主管部门要高度重视深化“证照分离”改革工作的重要意义，认真贯彻落实国发〔</w:t>
      </w:r>
      <w:r>
        <w:rPr>
          <w:rFonts w:hint="eastAsia"/>
        </w:rPr>
        <w:t>2021</w:t>
      </w:r>
      <w:r>
        <w:rPr>
          <w:rFonts w:hint="eastAsia"/>
        </w:rPr>
        <w:t>〕</w:t>
      </w:r>
      <w:r>
        <w:rPr>
          <w:rFonts w:hint="eastAsia"/>
        </w:rPr>
        <w:t>7</w:t>
      </w:r>
      <w:r>
        <w:rPr>
          <w:rFonts w:hint="eastAsia"/>
        </w:rPr>
        <w:t>号文件有关要求，强化主体责任，抓好工作落实。要做好改革政策工作培训和宣传解读，及时调整优化相关业务流程，修订完善相关工作规则和服务指南，确保改革措施全面落地。</w:t>
      </w:r>
    </w:p>
    <w:p w:rsidR="00F05C21" w:rsidRDefault="00F05C21">
      <w:pPr>
        <w:jc w:val="left"/>
      </w:pPr>
      <w:r>
        <w:rPr>
          <w:rFonts w:hint="eastAsia"/>
        </w:rPr>
        <w:t xml:space="preserve">　　工作推进中有关问题和意见建议，请及时向部报告。</w:t>
      </w:r>
    </w:p>
    <w:p w:rsidR="00F05C21" w:rsidRDefault="00F05C21">
      <w:pPr>
        <w:jc w:val="right"/>
      </w:pPr>
      <w:r>
        <w:rPr>
          <w:rFonts w:hint="eastAsia"/>
        </w:rPr>
        <w:t> </w:t>
      </w:r>
      <w:r>
        <w:rPr>
          <w:rFonts w:hint="eastAsia"/>
        </w:rPr>
        <w:t>自然资源部</w:t>
      </w:r>
      <w:r>
        <w:rPr>
          <w:rFonts w:hint="eastAsia"/>
        </w:rPr>
        <w:t>2022-03-17</w:t>
      </w:r>
    </w:p>
    <w:p w:rsidR="00F05C21" w:rsidRDefault="00F05C21" w:rsidP="00945D27">
      <w:pPr>
        <w:sectPr w:rsidR="00F05C21" w:rsidSect="00945D27">
          <w:type w:val="continuous"/>
          <w:pgSz w:w="11906" w:h="16838"/>
          <w:pgMar w:top="1644" w:right="1236" w:bottom="1418" w:left="1814" w:header="851" w:footer="907" w:gutter="0"/>
          <w:pgNumType w:start="1"/>
          <w:cols w:space="720"/>
          <w:docGrid w:type="lines" w:linePitch="341" w:charSpace="2373"/>
        </w:sectPr>
      </w:pPr>
    </w:p>
    <w:p w:rsidR="00E162FD" w:rsidRDefault="00E162FD"/>
    <w:sectPr w:rsidR="00E162F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F05C21"/>
    <w:rsid w:val="00E162FD"/>
    <w:rsid w:val="00F05C2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05C2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05C2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230</Words>
  <Characters>1316</Characters>
  <Application>Microsoft Office Word</Application>
  <DocSecurity>0</DocSecurity>
  <Lines>10</Lines>
  <Paragraphs>3</Paragraphs>
  <ScaleCrop>false</ScaleCrop>
  <Company>微软中国</Company>
  <LinksUpToDate>false</LinksUpToDate>
  <CharactersWithSpaces>1543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2023-03-02T07:19:00Z</dcterms:created>
</cp:coreProperties>
</file>