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AC9" w:rsidRDefault="00A70AC9">
      <w:pPr>
        <w:pStyle w:val="1"/>
      </w:pPr>
      <w:r>
        <w:rPr>
          <w:rFonts w:hint="eastAsia"/>
        </w:rPr>
        <w:t>海门税务局2022年上半年工作总结</w:t>
      </w:r>
    </w:p>
    <w:p w:rsidR="00A70AC9" w:rsidRDefault="00A70AC9">
      <w:pPr>
        <w:ind w:firstLine="420"/>
        <w:jc w:val="left"/>
      </w:pPr>
      <w:r>
        <w:rPr>
          <w:rFonts w:hint="eastAsia"/>
        </w:rPr>
        <w:t>今年以来，区局上下始终坚持以习近平新时代中国特色社会主义思想为指导，按照“疫情要防住、经济要稳住、发展要安全”要求，围绕市局“六个深化、六个一流”工作部署，难中求稳、稳扎稳打，把好“稳”的节奏；努力拼搏、夜以继日，赢得“进”的态势，各项工作实现了“稳字当头、稳中求进”的良好局面。主要体现在以下六个方面：</w:t>
      </w:r>
    </w:p>
    <w:p w:rsidR="00A70AC9" w:rsidRDefault="00A70AC9">
      <w:pPr>
        <w:ind w:firstLine="420"/>
        <w:jc w:val="left"/>
      </w:pPr>
      <w:r>
        <w:rPr>
          <w:rFonts w:hint="eastAsia"/>
        </w:rPr>
        <w:t>（一）党的建设迈上新台阶。一是在学思践悟中提升政治能力。深入学习贯彻习近平新时代中国特色社会主义思想，开展</w:t>
      </w:r>
      <w:r>
        <w:rPr>
          <w:rFonts w:hint="eastAsia"/>
        </w:rPr>
        <w:t>6</w:t>
      </w:r>
      <w:r>
        <w:rPr>
          <w:rFonts w:hint="eastAsia"/>
        </w:rPr>
        <w:t>次党委理论学习中心组学习、</w:t>
      </w:r>
      <w:r>
        <w:rPr>
          <w:rFonts w:hint="eastAsia"/>
        </w:rPr>
        <w:t>362</w:t>
      </w:r>
      <w:r>
        <w:rPr>
          <w:rFonts w:hint="eastAsia"/>
        </w:rPr>
        <w:t>次“三会一课”、</w:t>
      </w:r>
      <w:r>
        <w:rPr>
          <w:rFonts w:hint="eastAsia"/>
        </w:rPr>
        <w:t>102</w:t>
      </w:r>
      <w:r>
        <w:rPr>
          <w:rFonts w:hint="eastAsia"/>
        </w:rPr>
        <w:t>次主题党日活动，依托税雁青训班、“人民学习”智慧教室等，打造领导干部理论宣讲、青年干部学习演讲的“双讲”平台，巩固拓展了党史学习教育成果。探索建立“青年事业部搭台、各单位建组、青税扬帆青年学习社共融”的学习模式，并先后举办读书沙龙、“青廉说”线上廉政教育沙龙活动。二是在夯基固本中建强战斗堡垒。落实省局党建高质量发展两年行动重点任务，推进南通税务系统党建标准化工作体系建设在海全面落地。党组织建设信息化水平进一步提升，“税务党建云”平台各项任务完成率均达</w:t>
      </w:r>
      <w:r>
        <w:rPr>
          <w:rFonts w:hint="eastAsia"/>
        </w:rPr>
        <w:t>100%</w:t>
      </w:r>
      <w:r>
        <w:rPr>
          <w:rFonts w:hint="eastAsia"/>
        </w:rPr>
        <w:t>。党建业务进一步融合，部署“赓续红色血脉，兴税强国有我”主题实践活动，组织“奋进新征程</w:t>
      </w:r>
      <w:r>
        <w:rPr>
          <w:rFonts w:hint="eastAsia"/>
        </w:rPr>
        <w:t xml:space="preserve"> </w:t>
      </w:r>
      <w:r>
        <w:rPr>
          <w:rFonts w:hint="eastAsia"/>
        </w:rPr>
        <w:t>讲好改革故事”系列活动，在减税降费、征管改革和服务发展中实现“党旗飘起来、党徽亮起来、党员动起来”。</w:t>
      </w:r>
      <w:r>
        <w:rPr>
          <w:rFonts w:hint="eastAsia"/>
        </w:rPr>
        <w:t>181</w:t>
      </w:r>
      <w:r>
        <w:rPr>
          <w:rFonts w:hint="eastAsia"/>
        </w:rPr>
        <w:t>名党员干部、团员青年积极投身全区疫情防控志愿工作，“税韵蓝盾”战役突击队事迹在新华网、南通机关党建等平台相继报道；</w:t>
      </w:r>
      <w:r>
        <w:rPr>
          <w:rFonts w:hint="eastAsia"/>
        </w:rPr>
        <w:t>4</w:t>
      </w:r>
      <w:r>
        <w:rPr>
          <w:rFonts w:hint="eastAsia"/>
        </w:rPr>
        <w:t>名同志因抗疫表现突出，被火线确立为发展对象及入党积极分子。三是在从严管党治党中体现政治担当。制定党委主体责任、纪检组监督责任、党委书记“第一责任”和党员领导干部“一岗双责”四类清单，梳理《全系统全面从严治党工作要点》《全系统党建工作要点》，出台《一体化综合监督运行机制》，开展深化改革、疫情防控、退税减税、办公用房、现金税费征缴等方面专项监督工作，组织对注销业务和代开发票业务再监督，发现的</w:t>
      </w:r>
      <w:r>
        <w:rPr>
          <w:rFonts w:hint="eastAsia"/>
        </w:rPr>
        <w:t>10</w:t>
      </w:r>
      <w:r>
        <w:rPr>
          <w:rFonts w:hint="eastAsia"/>
        </w:rPr>
        <w:t>个问题均已整改。常规巡察中发现</w:t>
      </w:r>
      <w:r>
        <w:rPr>
          <w:rFonts w:hint="eastAsia"/>
        </w:rPr>
        <w:t>4</w:t>
      </w:r>
      <w:r>
        <w:rPr>
          <w:rFonts w:hint="eastAsia"/>
        </w:rPr>
        <w:t>大方面</w:t>
      </w:r>
      <w:r>
        <w:rPr>
          <w:rFonts w:hint="eastAsia"/>
        </w:rPr>
        <w:t>21</w:t>
      </w:r>
      <w:r>
        <w:rPr>
          <w:rFonts w:hint="eastAsia"/>
        </w:rPr>
        <w:t>类</w:t>
      </w:r>
      <w:r>
        <w:rPr>
          <w:rFonts w:hint="eastAsia"/>
        </w:rPr>
        <w:t>37</w:t>
      </w:r>
      <w:r>
        <w:rPr>
          <w:rFonts w:hint="eastAsia"/>
        </w:rPr>
        <w:t>个问题也已整改到位。扎实推进“厚植为民情怀</w:t>
      </w:r>
      <w:r>
        <w:rPr>
          <w:rFonts w:hint="eastAsia"/>
        </w:rPr>
        <w:t xml:space="preserve"> </w:t>
      </w:r>
      <w:r>
        <w:rPr>
          <w:rFonts w:hint="eastAsia"/>
        </w:rPr>
        <w:t>提高执法水平”主题教育，先后开展现金税费征缴、注销税务登记、委托代征管理、留抵退税优惠政策落实专项督察，追回已退税款</w:t>
      </w:r>
      <w:r>
        <w:rPr>
          <w:rFonts w:hint="eastAsia"/>
        </w:rPr>
        <w:t>600</w:t>
      </w:r>
      <w:r>
        <w:rPr>
          <w:rFonts w:hint="eastAsia"/>
        </w:rPr>
        <w:t>余万元，相关做法在省局简报刊发介绍。</w:t>
      </w:r>
    </w:p>
    <w:p w:rsidR="00A70AC9" w:rsidRDefault="00A70AC9">
      <w:pPr>
        <w:ind w:firstLine="420"/>
        <w:jc w:val="left"/>
      </w:pPr>
      <w:r>
        <w:rPr>
          <w:rFonts w:hint="eastAsia"/>
        </w:rPr>
        <w:t>（二）服务大局展现新作为。一是全力组织税费收入。面对周边地区疫情突发、房地产业市场低迷、建筑业欠税风险持续增加以及退税减税政策性影响等复杂形势，全局上下攻坚克难，加大增收促管力度，在房建行业受宏观调控深度影响的背景下，完成一般公共预算税收收入</w:t>
      </w:r>
      <w:r>
        <w:rPr>
          <w:rFonts w:hint="eastAsia"/>
        </w:rPr>
        <w:t>33.4</w:t>
      </w:r>
      <w:r>
        <w:rPr>
          <w:rFonts w:hint="eastAsia"/>
        </w:rPr>
        <w:t>亿元，同比下降</w:t>
      </w:r>
      <w:r>
        <w:rPr>
          <w:rFonts w:hint="eastAsia"/>
        </w:rPr>
        <w:t>15.4%</w:t>
      </w:r>
      <w:r>
        <w:rPr>
          <w:rFonts w:hint="eastAsia"/>
        </w:rPr>
        <w:t>，位次与去年同期持平；入库社保费</w:t>
      </w:r>
      <w:r>
        <w:rPr>
          <w:rFonts w:hint="eastAsia"/>
        </w:rPr>
        <w:t>21.22</w:t>
      </w:r>
      <w:r>
        <w:rPr>
          <w:rFonts w:hint="eastAsia"/>
        </w:rPr>
        <w:t>亿元，同比增长</w:t>
      </w:r>
      <w:r>
        <w:rPr>
          <w:rFonts w:hint="eastAsia"/>
        </w:rPr>
        <w:t>21.4%</w:t>
      </w:r>
      <w:r>
        <w:rPr>
          <w:rFonts w:hint="eastAsia"/>
        </w:rPr>
        <w:t>；入库各项非税收入</w:t>
      </w:r>
      <w:r>
        <w:rPr>
          <w:rFonts w:hint="eastAsia"/>
        </w:rPr>
        <w:t>3.56</w:t>
      </w:r>
      <w:r>
        <w:rPr>
          <w:rFonts w:hint="eastAsia"/>
        </w:rPr>
        <w:t>亿元，其中，两个附加</w:t>
      </w:r>
      <w:r>
        <w:rPr>
          <w:rFonts w:hint="eastAsia"/>
        </w:rPr>
        <w:t>9962</w:t>
      </w:r>
      <w:r>
        <w:rPr>
          <w:rFonts w:hint="eastAsia"/>
        </w:rPr>
        <w:t>万元、土地出让金</w:t>
      </w:r>
      <w:r>
        <w:rPr>
          <w:rFonts w:hint="eastAsia"/>
        </w:rPr>
        <w:t>2.49</w:t>
      </w:r>
      <w:r>
        <w:rPr>
          <w:rFonts w:hint="eastAsia"/>
        </w:rPr>
        <w:t>亿元。二是落实落细退税减税。发布</w:t>
      </w:r>
      <w:r>
        <w:rPr>
          <w:rFonts w:hint="eastAsia"/>
        </w:rPr>
        <w:t>5</w:t>
      </w:r>
      <w:r>
        <w:rPr>
          <w:rFonts w:hint="eastAsia"/>
        </w:rPr>
        <w:t>批退税减税工作任务职责清单，向区委区政府领导专题汇报</w:t>
      </w:r>
      <w:r>
        <w:rPr>
          <w:rFonts w:hint="eastAsia"/>
        </w:rPr>
        <w:t>10</w:t>
      </w:r>
      <w:r>
        <w:rPr>
          <w:rFonts w:hint="eastAsia"/>
        </w:rPr>
        <w:t>次，报送专题汇报材料</w:t>
      </w:r>
      <w:r>
        <w:rPr>
          <w:rFonts w:hint="eastAsia"/>
        </w:rPr>
        <w:t>5</w:t>
      </w:r>
      <w:r>
        <w:rPr>
          <w:rFonts w:hint="eastAsia"/>
        </w:rPr>
        <w:t>篇，与财政、人行等部门通力协作，确保应退尽退。上半年办理增值税留抵退税</w:t>
      </w:r>
      <w:r>
        <w:rPr>
          <w:rFonts w:hint="eastAsia"/>
        </w:rPr>
        <w:t>36.9</w:t>
      </w:r>
      <w:r>
        <w:rPr>
          <w:rFonts w:hint="eastAsia"/>
        </w:rPr>
        <w:t>亿元，退税规模列全市第一，占全市退税总额的五分之一。自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日实施大规模留抵退税政策以来，建立“事前校验、事中监控、事后复核”的一体化风险防控机制，为</w:t>
      </w:r>
      <w:r>
        <w:rPr>
          <w:rFonts w:hint="eastAsia"/>
        </w:rPr>
        <w:t>1136</w:t>
      </w:r>
      <w:r>
        <w:rPr>
          <w:rFonts w:hint="eastAsia"/>
        </w:rPr>
        <w:t>户次纳税人办理增值税留抵退税</w:t>
      </w:r>
      <w:r>
        <w:rPr>
          <w:rFonts w:hint="eastAsia"/>
        </w:rPr>
        <w:t>36.28</w:t>
      </w:r>
      <w:r>
        <w:rPr>
          <w:rFonts w:hint="eastAsia"/>
        </w:rPr>
        <w:t>亿元，目前暂未有被上级列入“一案双查”的风险疑点。继续实施制造业中小微企业缓缴税费</w:t>
      </w:r>
      <w:r>
        <w:rPr>
          <w:rFonts w:hint="eastAsia"/>
        </w:rPr>
        <w:t>8.52</w:t>
      </w:r>
      <w:r>
        <w:rPr>
          <w:rFonts w:hint="eastAsia"/>
        </w:rPr>
        <w:t>亿元，有效减轻企业负担。三是主动发挥税务智慧。利用税收大数据分析企业供需，支持企业复工复产，帮助</w:t>
      </w:r>
      <w:r>
        <w:rPr>
          <w:rFonts w:hint="eastAsia"/>
        </w:rPr>
        <w:t>3</w:t>
      </w:r>
      <w:r>
        <w:rPr>
          <w:rFonts w:hint="eastAsia"/>
        </w:rPr>
        <w:t>户企业实现购销金额</w:t>
      </w:r>
      <w:r>
        <w:rPr>
          <w:rFonts w:hint="eastAsia"/>
        </w:rPr>
        <w:t>1.8</w:t>
      </w:r>
      <w:r>
        <w:rPr>
          <w:rFonts w:hint="eastAsia"/>
        </w:rPr>
        <w:t>亿元，助力小微企业实现项目成交</w:t>
      </w:r>
      <w:r>
        <w:rPr>
          <w:rFonts w:hint="eastAsia"/>
        </w:rPr>
        <w:t>19</w:t>
      </w:r>
      <w:r>
        <w:rPr>
          <w:rFonts w:hint="eastAsia"/>
        </w:rPr>
        <w:t>个，涉及金额</w:t>
      </w:r>
      <w:r>
        <w:rPr>
          <w:rFonts w:hint="eastAsia"/>
        </w:rPr>
        <w:t>2469</w:t>
      </w:r>
      <w:r>
        <w:rPr>
          <w:rFonts w:hint="eastAsia"/>
        </w:rPr>
        <w:t>万元。扎实开展经济税收分析，完成各类税收经济分析</w:t>
      </w:r>
      <w:r>
        <w:rPr>
          <w:rFonts w:hint="eastAsia"/>
        </w:rPr>
        <w:t>15</w:t>
      </w:r>
      <w:r>
        <w:rPr>
          <w:rFonts w:hint="eastAsia"/>
        </w:rPr>
        <w:t>篇，其中，</w:t>
      </w:r>
      <w:r>
        <w:rPr>
          <w:rFonts w:hint="eastAsia"/>
        </w:rPr>
        <w:t>1</w:t>
      </w:r>
      <w:r>
        <w:rPr>
          <w:rFonts w:hint="eastAsia"/>
        </w:rPr>
        <w:t>篇获市委书记王晖和市长吴新明批示肯定，</w:t>
      </w:r>
      <w:r>
        <w:rPr>
          <w:rFonts w:hint="eastAsia"/>
        </w:rPr>
        <w:t>4</w:t>
      </w:r>
      <w:r>
        <w:rPr>
          <w:rFonts w:hint="eastAsia"/>
        </w:rPr>
        <w:t>篇获区委书记郭晓敏批示肯定。</w:t>
      </w:r>
    </w:p>
    <w:p w:rsidR="00A70AC9" w:rsidRDefault="00A70AC9">
      <w:pPr>
        <w:ind w:firstLine="420"/>
        <w:jc w:val="left"/>
      </w:pPr>
      <w:r>
        <w:rPr>
          <w:rFonts w:hint="eastAsia"/>
        </w:rPr>
        <w:lastRenderedPageBreak/>
        <w:t>（三）征管改革取得新进展。一是做实县局改革职能。制定《关于土地增值税清算专业化管理的实施意见》《精准监管专项改革实施方案》等</w:t>
      </w:r>
      <w:r>
        <w:rPr>
          <w:rFonts w:hint="eastAsia"/>
        </w:rPr>
        <w:t>6</w:t>
      </w:r>
      <w:r>
        <w:rPr>
          <w:rFonts w:hint="eastAsia"/>
        </w:rPr>
        <w:t>项机制文件，构建“职责清晰、机制顺畅、目标明确、保障有力、监管到位”的分类分级管理机制。结合省市两级阶段评估工作要求，推进完成</w:t>
      </w:r>
      <w:r>
        <w:rPr>
          <w:rFonts w:hint="eastAsia"/>
        </w:rPr>
        <w:t>65</w:t>
      </w:r>
      <w:r>
        <w:rPr>
          <w:rFonts w:hint="eastAsia"/>
        </w:rPr>
        <w:t>个省局改革中期评估项目，完成总体成果上报。聚焦</w:t>
      </w:r>
      <w:r>
        <w:rPr>
          <w:rFonts w:hint="eastAsia"/>
        </w:rPr>
        <w:t>5C</w:t>
      </w:r>
      <w:r>
        <w:rPr>
          <w:rFonts w:hint="eastAsia"/>
        </w:rPr>
        <w:t>评价体系，组织</w:t>
      </w:r>
      <w:r>
        <w:rPr>
          <w:rFonts w:hint="eastAsia"/>
        </w:rPr>
        <w:t>11</w:t>
      </w:r>
      <w:r>
        <w:rPr>
          <w:rFonts w:hint="eastAsia"/>
        </w:rPr>
        <w:t>类</w:t>
      </w:r>
      <w:r>
        <w:rPr>
          <w:rFonts w:hint="eastAsia"/>
        </w:rPr>
        <w:t>1423</w:t>
      </w:r>
      <w:r>
        <w:rPr>
          <w:rFonts w:hint="eastAsia"/>
        </w:rPr>
        <w:t>条异常数据整改，相关经验做法在南通税务简报刊发。二是做细重点领域监管。开展欠税分类管理，按正常户、注销户、非正常户设置欠税管理工作底稿，累计入库欠税</w:t>
      </w:r>
      <w:r>
        <w:rPr>
          <w:rFonts w:hint="eastAsia"/>
        </w:rPr>
        <w:t>4.72</w:t>
      </w:r>
      <w:r>
        <w:rPr>
          <w:rFonts w:hint="eastAsia"/>
        </w:rPr>
        <w:t>亿元。聚焦留抵退税风险，完成</w:t>
      </w:r>
      <w:r>
        <w:rPr>
          <w:rFonts w:hint="eastAsia"/>
        </w:rPr>
        <w:t>12</w:t>
      </w:r>
      <w:r>
        <w:rPr>
          <w:rFonts w:hint="eastAsia"/>
        </w:rPr>
        <w:t>批</w:t>
      </w:r>
      <w:r>
        <w:rPr>
          <w:rFonts w:hint="eastAsia"/>
        </w:rPr>
        <w:t>150</w:t>
      </w:r>
      <w:r>
        <w:rPr>
          <w:rFonts w:hint="eastAsia"/>
        </w:rPr>
        <w:t>条留抵退税风险应对任务，实现总应对成效</w:t>
      </w:r>
      <w:r>
        <w:rPr>
          <w:rFonts w:hint="eastAsia"/>
        </w:rPr>
        <w:t>279.19</w:t>
      </w:r>
      <w:r>
        <w:rPr>
          <w:rFonts w:hint="eastAsia"/>
        </w:rPr>
        <w:t>万元。开展房租专项清理，入库税款</w:t>
      </w:r>
      <w:r>
        <w:rPr>
          <w:rFonts w:hint="eastAsia"/>
        </w:rPr>
        <w:t>1500</w:t>
      </w:r>
      <w:r>
        <w:rPr>
          <w:rFonts w:hint="eastAsia"/>
        </w:rPr>
        <w:t>万元，出租户税收遵从度得到提升。加强对外支付审核和非居民股权转让管理，上半年实现国际税收监管成效</w:t>
      </w:r>
      <w:r>
        <w:rPr>
          <w:rFonts w:hint="eastAsia"/>
        </w:rPr>
        <w:t>1.82</w:t>
      </w:r>
      <w:r>
        <w:rPr>
          <w:rFonts w:hint="eastAsia"/>
        </w:rPr>
        <w:t>亿元。三是做优协同治税体系。推动协同治税指标列入全区《服务高质量发展考核实施细则》，形成《海门区建筑业税收协同推进实施意见》等</w:t>
      </w:r>
      <w:r>
        <w:rPr>
          <w:rFonts w:hint="eastAsia"/>
        </w:rPr>
        <w:t>3</w:t>
      </w:r>
      <w:r>
        <w:rPr>
          <w:rFonts w:hint="eastAsia"/>
        </w:rPr>
        <w:t>项建筑业协同治税机制，提高建筑项目管理水平。开展家纺市场税收征管专题调研，协同商务局、借鉴常熟经验，共商破解市场采购贸易出口货物个体户管理难题。</w:t>
      </w:r>
    </w:p>
    <w:p w:rsidR="00A70AC9" w:rsidRDefault="00A70AC9">
      <w:pPr>
        <w:ind w:firstLine="420"/>
        <w:jc w:val="left"/>
      </w:pPr>
      <w:r>
        <w:rPr>
          <w:rFonts w:hint="eastAsia"/>
        </w:rPr>
        <w:t>（四）营商环境积蓄新优势。一是评价指标持续优化。出口退税办理进度等</w:t>
      </w:r>
      <w:r>
        <w:rPr>
          <w:rFonts w:hint="eastAsia"/>
        </w:rPr>
        <w:t>5</w:t>
      </w:r>
      <w:r>
        <w:rPr>
          <w:rFonts w:hint="eastAsia"/>
        </w:rPr>
        <w:t>项指标连续</w:t>
      </w:r>
      <w:r>
        <w:rPr>
          <w:rFonts w:hint="eastAsia"/>
        </w:rPr>
        <w:t>4</w:t>
      </w:r>
      <w:r>
        <w:rPr>
          <w:rFonts w:hint="eastAsia"/>
        </w:rPr>
        <w:t>个月全市排名第一，电子申报率、办税服务厅平均时长等</w:t>
      </w:r>
      <w:r>
        <w:rPr>
          <w:rFonts w:hint="eastAsia"/>
        </w:rPr>
        <w:t>4</w:t>
      </w:r>
      <w:r>
        <w:rPr>
          <w:rFonts w:hint="eastAsia"/>
        </w:rPr>
        <w:t>项指标保持全市领先，率先压缩企业信用复评修复时限至</w:t>
      </w:r>
      <w:r>
        <w:rPr>
          <w:rFonts w:hint="eastAsia"/>
        </w:rPr>
        <w:t>5</w:t>
      </w:r>
      <w:r>
        <w:rPr>
          <w:rFonts w:hint="eastAsia"/>
        </w:rPr>
        <w:t>个工作日。《坚持“三个导向”推动营商环境评价再提升》专报获省局周柏柯副局长批示肯定。二是政策辅导持续增强。线上：制作</w:t>
      </w:r>
      <w:r>
        <w:rPr>
          <w:rFonts w:hint="eastAsia"/>
        </w:rPr>
        <w:t>6</w:t>
      </w:r>
      <w:r>
        <w:rPr>
          <w:rFonts w:hint="eastAsia"/>
        </w:rPr>
        <w:t>个“说税</w:t>
      </w:r>
      <w:r>
        <w:rPr>
          <w:rFonts w:hint="eastAsia"/>
        </w:rPr>
        <w:t>60</w:t>
      </w:r>
      <w:r>
        <w:rPr>
          <w:rFonts w:hint="eastAsia"/>
        </w:rPr>
        <w:t>秒”短视频、开展</w:t>
      </w:r>
      <w:r>
        <w:rPr>
          <w:rFonts w:hint="eastAsia"/>
        </w:rPr>
        <w:t>12</w:t>
      </w:r>
      <w:r>
        <w:rPr>
          <w:rFonts w:hint="eastAsia"/>
        </w:rPr>
        <w:t>次直播小课堂、发布</w:t>
      </w:r>
      <w:r>
        <w:rPr>
          <w:rFonts w:hint="eastAsia"/>
        </w:rPr>
        <w:t>15</w:t>
      </w:r>
      <w:r>
        <w:rPr>
          <w:rFonts w:hint="eastAsia"/>
        </w:rPr>
        <w:t>期政策解读信息，实施远程办税辅导</w:t>
      </w:r>
      <w:r>
        <w:rPr>
          <w:rFonts w:hint="eastAsia"/>
        </w:rPr>
        <w:t>969</w:t>
      </w:r>
      <w:r>
        <w:rPr>
          <w:rFonts w:hint="eastAsia"/>
        </w:rPr>
        <w:t>次；线下：建立</w:t>
      </w:r>
      <w:r>
        <w:rPr>
          <w:rFonts w:hint="eastAsia"/>
        </w:rPr>
        <w:t>30</w:t>
      </w:r>
      <w:r>
        <w:rPr>
          <w:rFonts w:hint="eastAsia"/>
        </w:rPr>
        <w:t>人减税降费师资团队，精准服务</w:t>
      </w:r>
      <w:r>
        <w:rPr>
          <w:rFonts w:hint="eastAsia"/>
        </w:rPr>
        <w:t>500</w:t>
      </w:r>
      <w:r>
        <w:rPr>
          <w:rFonts w:hint="eastAsia"/>
        </w:rPr>
        <w:t>余户次，“税莫愁专家工作室”解决急难愁盼问题</w:t>
      </w:r>
      <w:r>
        <w:rPr>
          <w:rFonts w:hint="eastAsia"/>
        </w:rPr>
        <w:t>18</w:t>
      </w:r>
      <w:r>
        <w:rPr>
          <w:rFonts w:hint="eastAsia"/>
        </w:rPr>
        <w:t>件。三是纳税人满意度持续提升。开展“便民办税春风行动”，出台《满意度和税收营商环境双提升行动方案》，明确</w:t>
      </w:r>
      <w:r>
        <w:rPr>
          <w:rFonts w:hint="eastAsia"/>
        </w:rPr>
        <w:t>19</w:t>
      </w:r>
      <w:r>
        <w:rPr>
          <w:rFonts w:hint="eastAsia"/>
        </w:rPr>
        <w:t>项任务清单，招募</w:t>
      </w:r>
      <w:r>
        <w:rPr>
          <w:rFonts w:hint="eastAsia"/>
        </w:rPr>
        <w:t>22</w:t>
      </w:r>
      <w:r>
        <w:rPr>
          <w:rFonts w:hint="eastAsia"/>
        </w:rPr>
        <w:t>名税务体验师，改进完善税费服务产品，满足办税需求。发放“税银合作”贷款</w:t>
      </w:r>
      <w:r>
        <w:rPr>
          <w:rFonts w:hint="eastAsia"/>
        </w:rPr>
        <w:t>5694</w:t>
      </w:r>
      <w:r>
        <w:rPr>
          <w:rFonts w:hint="eastAsia"/>
        </w:rPr>
        <w:t>笔，金额</w:t>
      </w:r>
      <w:r>
        <w:rPr>
          <w:rFonts w:hint="eastAsia"/>
        </w:rPr>
        <w:t>4.58</w:t>
      </w:r>
      <w:r>
        <w:rPr>
          <w:rFonts w:hint="eastAsia"/>
        </w:rPr>
        <w:t>亿元，获全区各类企业好评。</w:t>
      </w:r>
      <w:r>
        <w:rPr>
          <w:rFonts w:hint="eastAsia"/>
        </w:rPr>
        <w:t>12366</w:t>
      </w:r>
      <w:r>
        <w:rPr>
          <w:rFonts w:hint="eastAsia"/>
        </w:rPr>
        <w:t>、</w:t>
      </w:r>
      <w:r>
        <w:rPr>
          <w:rFonts w:hint="eastAsia"/>
        </w:rPr>
        <w:t>12345</w:t>
      </w:r>
      <w:r>
        <w:rPr>
          <w:rFonts w:hint="eastAsia"/>
        </w:rPr>
        <w:t>热线涉税意见建议答复满意率均为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A70AC9" w:rsidRDefault="00A70AC9">
      <w:pPr>
        <w:ind w:firstLine="420"/>
        <w:jc w:val="left"/>
      </w:pPr>
      <w:r>
        <w:rPr>
          <w:rFonts w:hint="eastAsia"/>
        </w:rPr>
        <w:t>（五）税费治理推出新举措。一是深挖数据成效。组建深度分析团队和税收监管中心，开展</w:t>
      </w:r>
      <w:r>
        <w:rPr>
          <w:rFonts w:hint="eastAsia"/>
        </w:rPr>
        <w:t>4</w:t>
      </w:r>
      <w:r>
        <w:rPr>
          <w:rFonts w:hint="eastAsia"/>
        </w:rPr>
        <w:t>场</w:t>
      </w:r>
      <w:r>
        <w:rPr>
          <w:rFonts w:hint="eastAsia"/>
        </w:rPr>
        <w:t>288</w:t>
      </w:r>
      <w:r>
        <w:rPr>
          <w:rFonts w:hint="eastAsia"/>
        </w:rPr>
        <w:t>人次</w:t>
      </w:r>
      <w:r>
        <w:rPr>
          <w:rFonts w:hint="eastAsia"/>
        </w:rPr>
        <w:t>BIEE</w:t>
      </w:r>
      <w:r>
        <w:rPr>
          <w:rFonts w:hint="eastAsia"/>
        </w:rPr>
        <w:t>培训，制作</w:t>
      </w:r>
      <w:r>
        <w:rPr>
          <w:rFonts w:hint="eastAsia"/>
        </w:rPr>
        <w:t>51</w:t>
      </w:r>
      <w:r>
        <w:rPr>
          <w:rFonts w:hint="eastAsia"/>
        </w:rPr>
        <w:t>个常用查询工具，不断提升数据应用能力。强化涉税情报收集，采集</w:t>
      </w:r>
      <w:r>
        <w:rPr>
          <w:rFonts w:hint="eastAsia"/>
        </w:rPr>
        <w:t>13</w:t>
      </w:r>
      <w:r>
        <w:rPr>
          <w:rFonts w:hint="eastAsia"/>
        </w:rPr>
        <w:t>个部门</w:t>
      </w:r>
      <w:r>
        <w:rPr>
          <w:rFonts w:hint="eastAsia"/>
        </w:rPr>
        <w:t>25</w:t>
      </w:r>
      <w:r>
        <w:rPr>
          <w:rFonts w:hint="eastAsia"/>
        </w:rPr>
        <w:t>项涉税数据</w:t>
      </w:r>
      <w:r>
        <w:rPr>
          <w:rFonts w:hint="eastAsia"/>
        </w:rPr>
        <w:t>24.89</w:t>
      </w:r>
      <w:r>
        <w:rPr>
          <w:rFonts w:hint="eastAsia"/>
        </w:rPr>
        <w:t>万条，实现入库成效</w:t>
      </w:r>
      <w:r>
        <w:rPr>
          <w:rFonts w:hint="eastAsia"/>
        </w:rPr>
        <w:t>1.49</w:t>
      </w:r>
      <w:r>
        <w:rPr>
          <w:rFonts w:hint="eastAsia"/>
        </w:rPr>
        <w:t>亿元，排名全市第二。二是深化风险管理。上半年完成风险管理任务</w:t>
      </w:r>
      <w:r>
        <w:rPr>
          <w:rFonts w:hint="eastAsia"/>
        </w:rPr>
        <w:t>310</w:t>
      </w:r>
      <w:r>
        <w:rPr>
          <w:rFonts w:hint="eastAsia"/>
        </w:rPr>
        <w:t>户次，实现入库成效</w:t>
      </w:r>
      <w:r>
        <w:rPr>
          <w:rFonts w:hint="eastAsia"/>
        </w:rPr>
        <w:t>1.82</w:t>
      </w:r>
      <w:r>
        <w:rPr>
          <w:rFonts w:hint="eastAsia"/>
        </w:rPr>
        <w:t>亿元，总成效超</w:t>
      </w:r>
      <w:r>
        <w:rPr>
          <w:rFonts w:hint="eastAsia"/>
        </w:rPr>
        <w:t>2.23</w:t>
      </w:r>
      <w:r>
        <w:rPr>
          <w:rFonts w:hint="eastAsia"/>
        </w:rPr>
        <w:t>亿元，户均成效</w:t>
      </w:r>
      <w:r>
        <w:rPr>
          <w:rFonts w:hint="eastAsia"/>
        </w:rPr>
        <w:t>72</w:t>
      </w:r>
      <w:r>
        <w:rPr>
          <w:rFonts w:hint="eastAsia"/>
        </w:rPr>
        <w:t>万元。提升风险应对质量，上半年共计抽查应对案件</w:t>
      </w:r>
      <w:r>
        <w:rPr>
          <w:rFonts w:hint="eastAsia"/>
        </w:rPr>
        <w:t>65</w:t>
      </w:r>
      <w:r>
        <w:rPr>
          <w:rFonts w:hint="eastAsia"/>
        </w:rPr>
        <w:t>户，发现问题</w:t>
      </w:r>
      <w:r>
        <w:rPr>
          <w:rFonts w:hint="eastAsia"/>
        </w:rPr>
        <w:t>24</w:t>
      </w:r>
      <w:r>
        <w:rPr>
          <w:rFonts w:hint="eastAsia"/>
        </w:rPr>
        <w:t>户，系统内发起跟踪质疑</w:t>
      </w:r>
      <w:r>
        <w:rPr>
          <w:rFonts w:hint="eastAsia"/>
        </w:rPr>
        <w:t>24</w:t>
      </w:r>
      <w:r>
        <w:rPr>
          <w:rFonts w:hint="eastAsia"/>
        </w:rPr>
        <w:t>户，已反馈</w:t>
      </w:r>
      <w:r>
        <w:rPr>
          <w:rFonts w:hint="eastAsia"/>
        </w:rPr>
        <w:t>24</w:t>
      </w:r>
      <w:r>
        <w:rPr>
          <w:rFonts w:hint="eastAsia"/>
        </w:rPr>
        <w:t>户，整改面和反馈面均达</w:t>
      </w:r>
      <w:r>
        <w:rPr>
          <w:rFonts w:hint="eastAsia"/>
        </w:rPr>
        <w:t>100%</w:t>
      </w:r>
      <w:r>
        <w:rPr>
          <w:rFonts w:hint="eastAsia"/>
        </w:rPr>
        <w:t>。三是深耕税种管理。持续推进增值税电子专票试点工作，完成</w:t>
      </w:r>
      <w:r>
        <w:rPr>
          <w:rFonts w:hint="eastAsia"/>
        </w:rPr>
        <w:t>74</w:t>
      </w:r>
      <w:r>
        <w:rPr>
          <w:rFonts w:hint="eastAsia"/>
        </w:rPr>
        <w:t>户新办纳税人电子专票核定工作，完成</w:t>
      </w:r>
      <w:r>
        <w:rPr>
          <w:rFonts w:hint="eastAsia"/>
        </w:rPr>
        <w:t>79</w:t>
      </w:r>
      <w:r>
        <w:rPr>
          <w:rFonts w:hint="eastAsia"/>
        </w:rPr>
        <w:t>户电子专票网格化服务工作。圆满完成所得税汇缴工作，企业所得税汇清申报率</w:t>
      </w:r>
      <w:r>
        <w:rPr>
          <w:rFonts w:hint="eastAsia"/>
        </w:rPr>
        <w:t>99.71%</w:t>
      </w:r>
      <w:r>
        <w:rPr>
          <w:rFonts w:hint="eastAsia"/>
        </w:rPr>
        <w:t>，个人所得税汇算进度为</w:t>
      </w:r>
      <w:r>
        <w:rPr>
          <w:rFonts w:hint="eastAsia"/>
        </w:rPr>
        <w:t>93.87%</w:t>
      </w:r>
      <w:r>
        <w:rPr>
          <w:rFonts w:hint="eastAsia"/>
        </w:rPr>
        <w:t>，补税申报率为</w:t>
      </w:r>
      <w:r>
        <w:rPr>
          <w:rFonts w:hint="eastAsia"/>
        </w:rPr>
        <w:t>93.56%</w:t>
      </w:r>
      <w:r>
        <w:rPr>
          <w:rFonts w:hint="eastAsia"/>
        </w:rPr>
        <w:t>。推行出口退税快办快结，共为</w:t>
      </w:r>
      <w:r>
        <w:rPr>
          <w:rFonts w:hint="eastAsia"/>
        </w:rPr>
        <w:t>3000</w:t>
      </w:r>
      <w:r>
        <w:rPr>
          <w:rFonts w:hint="eastAsia"/>
        </w:rPr>
        <w:t>户次出口企业办理退（免）税审核审批，退税额</w:t>
      </w:r>
      <w:r>
        <w:rPr>
          <w:rFonts w:hint="eastAsia"/>
        </w:rPr>
        <w:t>7.54</w:t>
      </w:r>
      <w:r>
        <w:rPr>
          <w:rFonts w:hint="eastAsia"/>
        </w:rPr>
        <w:t>亿元。</w:t>
      </w:r>
    </w:p>
    <w:p w:rsidR="00A70AC9" w:rsidRDefault="00A70AC9">
      <w:pPr>
        <w:ind w:firstLine="420"/>
        <w:jc w:val="left"/>
      </w:pPr>
      <w:r>
        <w:rPr>
          <w:rFonts w:hint="eastAsia"/>
        </w:rPr>
        <w:t>（六）组织运营迸发新活力。一是干部素质向优。完成选任</w:t>
      </w:r>
      <w:r>
        <w:rPr>
          <w:rFonts w:hint="eastAsia"/>
        </w:rPr>
        <w:t>38</w:t>
      </w:r>
      <w:r>
        <w:rPr>
          <w:rFonts w:hint="eastAsia"/>
        </w:rPr>
        <w:t>名专项工作组组长，做好青年干部上挂下派工作，平稳有序完成职级晋升工作。在财行税、资环税、政府采购和信息安全</w:t>
      </w:r>
      <w:r>
        <w:rPr>
          <w:rFonts w:hint="eastAsia"/>
        </w:rPr>
        <w:t>4</w:t>
      </w:r>
      <w:r>
        <w:rPr>
          <w:rFonts w:hint="eastAsia"/>
        </w:rPr>
        <w:t>类岗位练兵比武竞赛中，共有</w:t>
      </w:r>
      <w:r>
        <w:rPr>
          <w:rFonts w:hint="eastAsia"/>
        </w:rPr>
        <w:t>13</w:t>
      </w:r>
      <w:r>
        <w:rPr>
          <w:rFonts w:hint="eastAsia"/>
        </w:rPr>
        <w:t>人入围市局代表队，入选人数位列全市前列，</w:t>
      </w:r>
      <w:r>
        <w:rPr>
          <w:rFonts w:hint="eastAsia"/>
        </w:rPr>
        <w:t>1</w:t>
      </w:r>
      <w:r>
        <w:rPr>
          <w:rFonts w:hint="eastAsia"/>
        </w:rPr>
        <w:t>人进入全省前</w:t>
      </w:r>
      <w:r>
        <w:rPr>
          <w:rFonts w:hint="eastAsia"/>
        </w:rPr>
        <w:t>15</w:t>
      </w:r>
      <w:r>
        <w:rPr>
          <w:rFonts w:hint="eastAsia"/>
        </w:rPr>
        <w:t>名。二是绩效管理向好。“周计划、月例会、季竞赛、年考核”和“查议报”制度运转有序，获评区委服务地方先进奖、创新项目三等奖，连续两个季度在南通市局劳动竞赛中位于“第一方阵”，区局党委获评全区“五好班子”称号。三是文化建设向善。“青春百年风雨路</w:t>
      </w:r>
      <w:r>
        <w:rPr>
          <w:rFonts w:hint="eastAsia"/>
        </w:rPr>
        <w:t xml:space="preserve"> </w:t>
      </w:r>
      <w:r>
        <w:rPr>
          <w:rFonts w:hint="eastAsia"/>
        </w:rPr>
        <w:t>税徽闪耀新征程”五四青年节线上主题团日活动得到了市局刘红梅副局长的高度肯定。以“迎端午、习文化、传精神”为主线，举办“守正提三力</w:t>
      </w:r>
      <w:r>
        <w:rPr>
          <w:rFonts w:hint="eastAsia"/>
        </w:rPr>
        <w:t xml:space="preserve"> </w:t>
      </w:r>
      <w:r>
        <w:rPr>
          <w:rFonts w:hint="eastAsia"/>
        </w:rPr>
        <w:t>税心永向党”主题道德讲堂活动，实现道德讲堂与“我们的节日”深度互融。以“领导干部领创制”引领带动高等级荣誉争创，先后荣获“江苏省工人先锋号”“江苏省五四红旗团支部”“南通市巾帼文明岗”“南通市七五普法工作优秀集体”等荣誉。</w:t>
      </w:r>
    </w:p>
    <w:p w:rsidR="00A70AC9" w:rsidRDefault="00A70AC9">
      <w:pPr>
        <w:ind w:firstLine="420"/>
        <w:jc w:val="right"/>
      </w:pPr>
      <w:r>
        <w:rPr>
          <w:rFonts w:hint="eastAsia"/>
        </w:rPr>
        <w:t>海门区税务局</w:t>
      </w:r>
      <w:r>
        <w:rPr>
          <w:rFonts w:hint="eastAsia"/>
        </w:rPr>
        <w:t>2022-07-25</w:t>
      </w:r>
    </w:p>
    <w:p w:rsidR="00A70AC9" w:rsidRDefault="00A70AC9" w:rsidP="00BD5E0C">
      <w:pPr>
        <w:sectPr w:rsidR="00A70AC9" w:rsidSect="00BD5E0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74E2" w:rsidRDefault="00D474E2"/>
    <w:sectPr w:rsidR="00D474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70AC9"/>
    <w:rsid w:val="00A70AC9"/>
    <w:rsid w:val="00D474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70A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70A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2831</Characters>
  <Application>Microsoft Office Word</Application>
  <DocSecurity>0</DocSecurity>
  <Lines>23</Lines>
  <Paragraphs>6</Paragraphs>
  <ScaleCrop>false</ScaleCrop>
  <Company>微软中国</Company>
  <LinksUpToDate>false</LinksUpToDate>
  <CharactersWithSpaces>3321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2023-02-20T09:34:00Z</dcterms:created>
</cp:coreProperties>
</file>