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7476" w:rsidRDefault="009B7476">
      <w:pPr>
        <w:pStyle w:val="1"/>
      </w:pPr>
      <w:r>
        <w:rPr>
          <w:rFonts w:hint="eastAsia"/>
        </w:rPr>
        <w:t xml:space="preserve">武义县税务局2022年上半年工作总结及下半年工作计划 </w:t>
      </w:r>
    </w:p>
    <w:p w:rsidR="009B7476" w:rsidRDefault="009B7476">
      <w:pPr>
        <w:ind w:firstLine="420"/>
        <w:jc w:val="left"/>
      </w:pPr>
      <w:r>
        <w:rPr>
          <w:rFonts w:hint="eastAsia"/>
        </w:rPr>
        <w:t>今年以来，武义县税务局在市税务局党委和县委县政府的正确领导下，稳中有进地统筹推进党的建设、深化税收征管改革、落实税费支持政策、助力稳住经济大盘等各项工作，取得一定成效。</w:t>
      </w:r>
    </w:p>
    <w:p w:rsidR="009B7476" w:rsidRDefault="009B7476">
      <w:pPr>
        <w:ind w:firstLine="420"/>
        <w:jc w:val="left"/>
      </w:pPr>
      <w:r>
        <w:rPr>
          <w:rFonts w:hint="eastAsia"/>
        </w:rPr>
        <w:t>一、上半年工作总结</w:t>
      </w:r>
    </w:p>
    <w:p w:rsidR="009B7476" w:rsidRDefault="009B7476">
      <w:pPr>
        <w:ind w:firstLine="420"/>
        <w:jc w:val="left"/>
      </w:pPr>
      <w:r>
        <w:rPr>
          <w:rFonts w:hint="eastAsia"/>
        </w:rPr>
        <w:t>（一）扛牢主体责任，巩固政治意识，不断强化政治机关建设。一是推进党史学习教育常态化长效化。丰富学习形式，组织参加微型党课、拍摄宣讲视频；完善制度建设，组织实施“党的味道真有味”领办探索项目；巩固实践成果，聚焦组合式税费支持政策落实，走访纳税人</w:t>
      </w:r>
      <w:r>
        <w:rPr>
          <w:rFonts w:hint="eastAsia"/>
        </w:rPr>
        <w:t>200</w:t>
      </w:r>
      <w:r>
        <w:rPr>
          <w:rFonts w:hint="eastAsia"/>
        </w:rPr>
        <w:t>余户次，征集意见建议</w:t>
      </w:r>
      <w:r>
        <w:rPr>
          <w:rFonts w:hint="eastAsia"/>
        </w:rPr>
        <w:t>48</w:t>
      </w:r>
      <w:r>
        <w:rPr>
          <w:rFonts w:hint="eastAsia"/>
        </w:rPr>
        <w:t>条。二是守土尽责压实疫情防控主体责任。常态化落实疫情防控工作要求，做好亮码测温、消毒消杀、外出审批等工作，组建疫情防控应急突击队，全员参与街道、社区疫情防控工作，选派</w:t>
      </w:r>
      <w:r>
        <w:rPr>
          <w:rFonts w:hint="eastAsia"/>
        </w:rPr>
        <w:t>5</w:t>
      </w:r>
      <w:r>
        <w:rPr>
          <w:rFonts w:hint="eastAsia"/>
        </w:rPr>
        <w:t>名青年党员干部，志愿服务集中隔离点全天候防疫工作，全力助力“武义无疫”。</w:t>
      </w:r>
    </w:p>
    <w:p w:rsidR="009B7476" w:rsidRDefault="009B7476">
      <w:pPr>
        <w:ind w:firstLine="420"/>
        <w:jc w:val="left"/>
      </w:pPr>
      <w:r>
        <w:rPr>
          <w:rFonts w:hint="eastAsia"/>
        </w:rPr>
        <w:t>（二）扛牢职能责任，强化意见落实，积极助力稳住经济大盘。一是依法依规组织税费收入。坚持依法依规征收，坚决不收过头税费，巩固全市“一盘棋”的思想，严格落实各项组织收入工作要求，强化与县委县政府沟通汇报，积极争取工作主动权。</w:t>
      </w:r>
      <w:r>
        <w:rPr>
          <w:rFonts w:hint="eastAsia"/>
        </w:rPr>
        <w:t>1-6</w:t>
      </w:r>
      <w:r>
        <w:rPr>
          <w:rFonts w:hint="eastAsia"/>
        </w:rPr>
        <w:t>月份，累计组织税费收入</w:t>
      </w:r>
      <w:r>
        <w:rPr>
          <w:rFonts w:hint="eastAsia"/>
        </w:rPr>
        <w:t>51.16</w:t>
      </w:r>
      <w:r>
        <w:rPr>
          <w:rFonts w:hint="eastAsia"/>
        </w:rPr>
        <w:t>亿元。二是推进组合式税费支持政策直达快享。通过组建政策落实专家团队、延长服务时间、强化内外部协作等方式推进组合式税费支持政策直达快享。同时，依托风险预警模型，系统梳理各环节潜在风险点，采取“专班运作、专业研判、专项会审”方式压实审核责任，防范虚抵多退风险。三是深入开展便民办税春风行动。依托“云坐席”、征纳沟通平台等数据分析，整理归纳</w:t>
      </w:r>
      <w:r>
        <w:rPr>
          <w:rFonts w:hint="eastAsia"/>
        </w:rPr>
        <w:t>3</w:t>
      </w:r>
      <w:r>
        <w:rPr>
          <w:rFonts w:hint="eastAsia"/>
        </w:rPr>
        <w:t>类</w:t>
      </w:r>
      <w:r>
        <w:rPr>
          <w:rFonts w:hint="eastAsia"/>
        </w:rPr>
        <w:t>12</w:t>
      </w:r>
      <w:r>
        <w:rPr>
          <w:rFonts w:hint="eastAsia"/>
        </w:rPr>
        <w:t>个纳税人高频诉求，动态更新“场景引导”操作指南，通过发放工单下企服务、拍摄辅导视频、汇编政策二维码等途径全方位满足纳税人咨询需求，同时开辟“掌上办”体验区，强化导税服务，不断提升纳税人“掌上办”水平。</w:t>
      </w:r>
    </w:p>
    <w:p w:rsidR="009B7476" w:rsidRDefault="009B7476">
      <w:pPr>
        <w:ind w:firstLine="420"/>
        <w:jc w:val="left"/>
      </w:pPr>
      <w:r>
        <w:rPr>
          <w:rFonts w:hint="eastAsia"/>
        </w:rPr>
        <w:t>（三）扛牢政治责任，坚持严管厚爱，努力激发干事创业活力。一是积极营造良好的税务文化氛围。持续巩固完善武义税务文化品牌建设，更新党建展厅、职工之家，常态化组织开展篮球、太极拳等形式多样的文体活动，通过各层级经常性谈心谈话、局务会交流强调、传帮带和领导带头等途径，在潜移默化中营造求真务实、团结向上的文化氛围。</w:t>
      </w:r>
      <w:r>
        <w:rPr>
          <w:rFonts w:hint="eastAsia"/>
        </w:rPr>
        <w:t xml:space="preserve"> </w:t>
      </w:r>
      <w:r>
        <w:rPr>
          <w:rFonts w:hint="eastAsia"/>
        </w:rPr>
        <w:t>二是持续开展正风肃纪行动。坚持问题导向，强化纠治屡查屡犯问题，重点围绕</w:t>
      </w:r>
      <w:r>
        <w:rPr>
          <w:rFonts w:hint="eastAsia"/>
        </w:rPr>
        <w:t>7</w:t>
      </w:r>
      <w:r>
        <w:rPr>
          <w:rFonts w:hint="eastAsia"/>
        </w:rPr>
        <w:t>类</w:t>
      </w:r>
      <w:r>
        <w:rPr>
          <w:rFonts w:hint="eastAsia"/>
        </w:rPr>
        <w:t>14</w:t>
      </w:r>
      <w:r>
        <w:rPr>
          <w:rFonts w:hint="eastAsia"/>
        </w:rPr>
        <w:t>个方面开展“正风肃纪专项行动”，以自查自纠、专项督查、联合督查、明察暗访等形式开展全覆盖、零死角监督检查。</w:t>
      </w:r>
    </w:p>
    <w:p w:rsidR="009B7476" w:rsidRDefault="009B7476">
      <w:pPr>
        <w:ind w:firstLine="420"/>
        <w:jc w:val="left"/>
      </w:pPr>
      <w:r>
        <w:rPr>
          <w:rFonts w:hint="eastAsia"/>
        </w:rPr>
        <w:t>二、下半年工作计划</w:t>
      </w:r>
    </w:p>
    <w:p w:rsidR="009B7476" w:rsidRDefault="009B7476">
      <w:pPr>
        <w:ind w:firstLine="420"/>
        <w:jc w:val="left"/>
      </w:pPr>
      <w:r>
        <w:rPr>
          <w:rFonts w:hint="eastAsia"/>
        </w:rPr>
        <w:t>（一）夯实理论武装，推进党建业务互融互促。继续推动党史学习教育常态化长效化，聚焦“七一”等重要时间节点开展党委书记讲党课、专题讲座等活动，结合武义特色红色资源，组织开展迎接党的“二十大”系列活动，全面提升全局干部理论素养；持续丰富完善“税企青创伙伴”服务模式，聚焦组合式税费支持政策落实等开展结对服务、专家门诊式服务，着力办实事、解难题，推进党建业务进一步融合互促。</w:t>
      </w:r>
    </w:p>
    <w:p w:rsidR="009B7476" w:rsidRDefault="009B7476">
      <w:pPr>
        <w:ind w:firstLine="420"/>
        <w:jc w:val="left"/>
      </w:pPr>
      <w:r>
        <w:rPr>
          <w:rFonts w:hint="eastAsia"/>
        </w:rPr>
        <w:t>（二）聚焦主责主业，切实发挥税收职能作用。继续巩固“一盘棋”的思想，坚决贯彻省市局组织收入工作要求，做好月度分析预测，提前谋划，统筹把握，用好调库资源，确保完成全年组织收入任务；科学把握“减”与“收”的关系，不折不扣落实组合式税费支持政策，强化效应分析，做好横向纵向沟通，更好地争取县委县政府理解支持。</w:t>
      </w:r>
    </w:p>
    <w:p w:rsidR="009B7476" w:rsidRDefault="009B7476">
      <w:pPr>
        <w:ind w:firstLine="420"/>
        <w:jc w:val="left"/>
      </w:pPr>
      <w:r>
        <w:rPr>
          <w:rFonts w:hint="eastAsia"/>
        </w:rPr>
        <w:lastRenderedPageBreak/>
        <w:t>（三）提高政治站位，坚决落实组合式税费支持政策。一方面继续提升政策落实力度，通过“税立方”小课堂、征纳沟通平台精准推送政策信息，进一步提升政策宣传覆盖面，通过下企服务、远程辅导等方式帮助纳税人应享尽享、直达快享。另一方面严格贯彻落实省局、市局工作要求，持续巩固“预警、审核、监管”三道防线，把风险防控贯穿新的组合式税费支持政策落实全过程，有效运用常态化税收执法风险防控机制，严密织牢风险防线，为企业“补血提气”。</w:t>
      </w:r>
    </w:p>
    <w:p w:rsidR="009B7476" w:rsidRDefault="009B7476">
      <w:pPr>
        <w:ind w:firstLine="420"/>
        <w:jc w:val="left"/>
      </w:pPr>
      <w:r>
        <w:rPr>
          <w:rFonts w:hint="eastAsia"/>
        </w:rPr>
        <w:t>（四）拓展服务体系，全力提升涉税服务效能。结合“万名党员进万企”“三服务”调研等活动，深入推进纳税人满意度调查工作，结合前期走访情况，进一步摸清底数，开展针对性分析，提升走访精度和服务质效；坚持以提升导税质效、强化纳税人学堂建设为突破口，推动涉税服务方式转型升级，不断提升纳税人“网上办”“掌上办”比例。</w:t>
      </w:r>
    </w:p>
    <w:p w:rsidR="009B7476" w:rsidRDefault="009B7476">
      <w:pPr>
        <w:ind w:firstLine="420"/>
        <w:jc w:val="right"/>
      </w:pPr>
      <w:r>
        <w:rPr>
          <w:rFonts w:hint="eastAsia"/>
        </w:rPr>
        <w:t>武义县税务局</w:t>
      </w:r>
      <w:r>
        <w:rPr>
          <w:rFonts w:hint="eastAsia"/>
        </w:rPr>
        <w:t>2022-09-09</w:t>
      </w:r>
    </w:p>
    <w:p w:rsidR="009B7476" w:rsidRDefault="009B7476" w:rsidP="00BD5E0C">
      <w:pPr>
        <w:sectPr w:rsidR="009B7476" w:rsidSect="00BD5E0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0014E" w:rsidRDefault="0070014E"/>
    <w:sectPr w:rsidR="007001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B7476"/>
    <w:rsid w:val="0070014E"/>
    <w:rsid w:val="009B74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B747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B747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261</Words>
  <Characters>1492</Characters>
  <Application>Microsoft Office Word</Application>
  <DocSecurity>0</DocSecurity>
  <Lines>12</Lines>
  <Paragraphs>3</Paragraphs>
  <ScaleCrop>false</ScaleCrop>
  <Company>微软中国</Company>
  <LinksUpToDate>false</LinksUpToDate>
  <CharactersWithSpaces>1750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2023-02-20T09:34:00Z</dcterms:created>
</cp:coreProperties>
</file>