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1680" w:rsidRDefault="00511680">
      <w:pPr>
        <w:pStyle w:val="1"/>
      </w:pPr>
      <w:r>
        <w:rPr>
          <w:rFonts w:hint="eastAsia"/>
        </w:rPr>
        <w:t>郎溪县税务局关于2022年上半年工作总结和下半年工作打算的报告</w:t>
      </w:r>
    </w:p>
    <w:p w:rsidR="00511680" w:rsidRDefault="00511680">
      <w:pPr>
        <w:ind w:firstLine="420"/>
        <w:jc w:val="left"/>
      </w:pPr>
      <w:r>
        <w:rPr>
          <w:rFonts w:hint="eastAsia"/>
        </w:rPr>
        <w:t>一、上半年各项工作任务完成情况</w:t>
      </w:r>
    </w:p>
    <w:p w:rsidR="00511680" w:rsidRDefault="00511680">
      <w:pPr>
        <w:ind w:firstLine="420"/>
        <w:jc w:val="left"/>
      </w:pPr>
      <w:r>
        <w:rPr>
          <w:rFonts w:hint="eastAsia"/>
        </w:rPr>
        <w:t>2022</w:t>
      </w:r>
      <w:r>
        <w:rPr>
          <w:rFonts w:hint="eastAsia"/>
        </w:rPr>
        <w:t>年以来，我局在县委、县政府和市局党委的坚强领导下，全面学习贯彻党的十九大和十九届历次全会精神，全面落实县“两会”、经济工作会议及全市税务工作会议部署，以“聚财兴郎”、“学习兴税”为目标，坚持以推动高质量发展为主题，突出政治建设、落实减税降费、提升收入质量、增强治理效能、提高队伍素质、加大青年培养，各项工作有序推进。</w:t>
      </w:r>
    </w:p>
    <w:p w:rsidR="00511680" w:rsidRDefault="00511680">
      <w:pPr>
        <w:ind w:firstLine="420"/>
        <w:jc w:val="left"/>
      </w:pPr>
      <w:r>
        <w:rPr>
          <w:rFonts w:hint="eastAsia"/>
        </w:rPr>
        <w:t>（一）深化党务业务融合，推动政治建设提质增效。</w:t>
      </w:r>
    </w:p>
    <w:p w:rsidR="00511680" w:rsidRDefault="00511680">
      <w:pPr>
        <w:ind w:firstLine="420"/>
        <w:jc w:val="left"/>
      </w:pPr>
      <w:r>
        <w:rPr>
          <w:rFonts w:hint="eastAsia"/>
        </w:rPr>
        <w:t>一是坚持以政治建设为统领。坚决捍卫“两个确立”，做到“两个维护”，坚持把学习习近平新时代中国特色社会主义思想，党的十九大和十九届历次全会精神作为首要政治任务，不断强化理论武装。推动党史学习教育常态化长效化，开展“赓续红色血脉</w:t>
      </w:r>
      <w:r>
        <w:rPr>
          <w:rFonts w:hint="eastAsia"/>
        </w:rPr>
        <w:t xml:space="preserve"> </w:t>
      </w:r>
      <w:r>
        <w:rPr>
          <w:rFonts w:hint="eastAsia"/>
        </w:rPr>
        <w:t>兴税强国有我”系列主题活动，一名干部荣获郎溪县“诚信纳税杯”中华诗文诵读比赛二等奖。持续巩固“我为群众办实事”实践活动成果，</w:t>
      </w:r>
      <w:r>
        <w:rPr>
          <w:rFonts w:hint="eastAsia"/>
        </w:rPr>
        <w:t>70</w:t>
      </w:r>
      <w:r>
        <w:rPr>
          <w:rFonts w:hint="eastAsia"/>
        </w:rPr>
        <w:t>余名党员干部下沉疫情防控志愿服务一线参与卡口执勤和核酸检测演练，全员参与全国文明城市创建活动。</w:t>
      </w:r>
    </w:p>
    <w:p w:rsidR="00511680" w:rsidRDefault="00511680">
      <w:pPr>
        <w:ind w:firstLine="420"/>
        <w:jc w:val="left"/>
      </w:pPr>
      <w:r>
        <w:rPr>
          <w:rFonts w:hint="eastAsia"/>
        </w:rPr>
        <w:t>二是坚持以组织建设为根基。围绕五个专项行动，持续落实“纵合横通强党建”机制制度体系，持续深化“茶乡税苑</w:t>
      </w:r>
      <w:r>
        <w:rPr>
          <w:rFonts w:hint="eastAsia"/>
        </w:rPr>
        <w:t xml:space="preserve"> </w:t>
      </w:r>
      <w:r>
        <w:rPr>
          <w:rFonts w:hint="eastAsia"/>
        </w:rPr>
        <w:t>合和亲清”党建品牌建设，推动各支部围绕品牌内涵和自身工作实际打造特色延申品牌。发挥党支部“战斗堡垒”作用，以支部为单位学习传达和研究部署落实新的组合式税费支持政策情况。开展“组织争先进</w:t>
      </w:r>
      <w:r>
        <w:rPr>
          <w:rFonts w:hint="eastAsia"/>
        </w:rPr>
        <w:t xml:space="preserve"> </w:t>
      </w:r>
      <w:r>
        <w:rPr>
          <w:rFonts w:hint="eastAsia"/>
        </w:rPr>
        <w:t>党员争先锋”活动，设置党员示范岗，推行党员岗位“四亮”，建立机关党员“平战转换”工作机制。目前我局已被推荐为全市扶残助残先进集体，正在公示中，近期将举行“品读家国情</w:t>
      </w:r>
      <w:r>
        <w:rPr>
          <w:rFonts w:hint="eastAsia"/>
        </w:rPr>
        <w:t xml:space="preserve"> </w:t>
      </w:r>
      <w:r>
        <w:rPr>
          <w:rFonts w:hint="eastAsia"/>
        </w:rPr>
        <w:t>郎税青年说”读书分享活动，引导青年干部感悟先烈初心，努力争当新时代有信仰、有担当、有气节、有情怀的优秀税务青年。</w:t>
      </w:r>
    </w:p>
    <w:p w:rsidR="00511680" w:rsidRDefault="00511680">
      <w:pPr>
        <w:ind w:firstLine="420"/>
        <w:jc w:val="left"/>
      </w:pPr>
      <w:r>
        <w:rPr>
          <w:rFonts w:hint="eastAsia"/>
        </w:rPr>
        <w:t>三是坚持以作风建设为保障。持续强化政治监督，大力推进一体化综合监督体系建设，认真贯彻总局“</w:t>
      </w:r>
      <w:r>
        <w:rPr>
          <w:rFonts w:hint="eastAsia"/>
        </w:rPr>
        <w:t>1+6</w:t>
      </w:r>
      <w:r>
        <w:rPr>
          <w:rFonts w:hint="eastAsia"/>
        </w:rPr>
        <w:t>”和“</w:t>
      </w:r>
      <w:r>
        <w:rPr>
          <w:rFonts w:hint="eastAsia"/>
        </w:rPr>
        <w:t>1+7</w:t>
      </w:r>
      <w:r>
        <w:rPr>
          <w:rFonts w:hint="eastAsia"/>
        </w:rPr>
        <w:t>”两套制度、省局配套文件以及市局纪检监督指引。县局机关支部开展“以案为戒，以案明纪，以案促改”联合主题党日活动，重点围绕殷农宁违法违纪案件开展讨论。在全局学习、传达党的十九届中央纪委五次全会以及全国税务系统和全省、全市税务系统全面从严治党工作会议精神，深入推进党风廉政和反腐败建设。</w:t>
      </w:r>
    </w:p>
    <w:p w:rsidR="00511680" w:rsidRDefault="00511680">
      <w:pPr>
        <w:ind w:firstLine="420"/>
        <w:jc w:val="left"/>
      </w:pPr>
      <w:r>
        <w:rPr>
          <w:rFonts w:hint="eastAsia"/>
        </w:rPr>
        <w:t>（二）深化纪律作风建设，推动从严治党提质增效。</w:t>
      </w:r>
    </w:p>
    <w:p w:rsidR="00511680" w:rsidRDefault="00511680">
      <w:pPr>
        <w:ind w:firstLine="420"/>
        <w:jc w:val="left"/>
      </w:pPr>
      <w:r>
        <w:rPr>
          <w:rFonts w:hint="eastAsia"/>
        </w:rPr>
        <w:t>一是突出政治导向，明确责任主体。把牢固树立“四个意识”、贯彻落实党中央重大决策部署等作为重点监督内容，严肃查处违反政治纪律和政治规矩行为。组织干部系统学习《中国共产党纪律处分条例》等党内法规，协助机关党委组织机关干部到黄墅村沙桥红色文化教育基地开展“以案为戒、以案明纪、以案促改”联合主题党日活动，组织开展家庭助廉座谈会，积极发挥外部监督的职能。</w:t>
      </w:r>
    </w:p>
    <w:p w:rsidR="00511680" w:rsidRDefault="00511680">
      <w:pPr>
        <w:ind w:firstLine="420"/>
        <w:jc w:val="left"/>
      </w:pPr>
      <w:r>
        <w:rPr>
          <w:rFonts w:hint="eastAsia"/>
        </w:rPr>
        <w:t>二是加强政治监督，强化监督效能。严格落实新的组合式税费专项监督方案，强化对《进一步深化税收征管改革意见》的贯彻落实，深化一户式管理机制监督检查，对发票高风险企业及时“谈话提醒”，充分发挥纪检部门政治监督作用。细化现金税费征缴专项监督检查，采取系统抽查、电话抽查、谈心谈话等方式开展监督，深化执纪问责。加强评先评优政治监督，将监督检查贯穿于工作的全过程，严把政治关、作风关、廉洁关。</w:t>
      </w:r>
    </w:p>
    <w:p w:rsidR="00511680" w:rsidRDefault="00511680">
      <w:pPr>
        <w:ind w:firstLine="420"/>
        <w:jc w:val="left"/>
      </w:pPr>
      <w:r>
        <w:rPr>
          <w:rFonts w:hint="eastAsia"/>
        </w:rPr>
        <w:lastRenderedPageBreak/>
        <w:t>三是深化纪检体质改革，构建一体化监督体系。运用监督指引开展留抵退税、延缓缴纳等重要事项监督，自查整改完善案件资料，及时自查整改，做好“后半篇”文章。主动承接案例编写和监督故事工作，不断提升纪检干部的业务能力。主动参与授课，由纪检组长为全省税务纪检干部讲授一堂“让处分执行落地有声”课程。发挥基层的日常监督和社会的外部监督效能，及时召开特邀监督员座谈会，广听民意，拓宽监督渠道，各分局的专兼职纪检员按季报送监督报告，完成一本通填写，进一步发挥“最后一公里”的监督效能。</w:t>
      </w:r>
    </w:p>
    <w:p w:rsidR="00511680" w:rsidRDefault="00511680">
      <w:pPr>
        <w:ind w:firstLine="420"/>
        <w:jc w:val="left"/>
      </w:pPr>
      <w:r>
        <w:rPr>
          <w:rFonts w:hint="eastAsia"/>
        </w:rPr>
        <w:t>（三）深化减收一体统筹，推动职能发挥提质增效。</w:t>
      </w:r>
    </w:p>
    <w:p w:rsidR="00511680" w:rsidRDefault="00511680">
      <w:pPr>
        <w:ind w:firstLine="420"/>
        <w:jc w:val="left"/>
      </w:pPr>
      <w:r>
        <w:rPr>
          <w:rFonts w:hint="eastAsia"/>
        </w:rPr>
        <w:t>一是不折不扣落实减税降费退税政策。认真贯彻落实党中央、国务院决策部署，把各项税收优惠政策宣传好、贯彻好、落实好，按规定节点完成留抵退税任务，按宣传要求做到缓税宣传全覆盖，确保纳税人应享尽享。</w:t>
      </w:r>
    </w:p>
    <w:p w:rsidR="00511680" w:rsidRDefault="00511680">
      <w:pPr>
        <w:ind w:firstLine="420"/>
        <w:jc w:val="left"/>
      </w:pPr>
      <w:r>
        <w:rPr>
          <w:rFonts w:hint="eastAsia"/>
        </w:rPr>
        <w:t>二是依法依规组织税费收入。坚持组织收入原则，坚决不收“过头税费”，始终把依法依规贯穿于组织收入工作全过程，深挖经济增长点，争取完成“双过半”任务。</w:t>
      </w:r>
    </w:p>
    <w:p w:rsidR="00511680" w:rsidRDefault="00511680">
      <w:pPr>
        <w:ind w:firstLine="420"/>
        <w:jc w:val="left"/>
      </w:pPr>
      <w:r>
        <w:rPr>
          <w:rFonts w:hint="eastAsia"/>
        </w:rPr>
        <w:t>三是以税咨政服务地方决策。围绕减税降费政策效应分析、苗木行业管理、本地特色产业绿色制造、汽车产业分析等开展调研分析，形成调研报告多次向地方地方党委政府和市局经济分析科报送，取得县委、县政府主要领导批示</w:t>
      </w:r>
      <w:r>
        <w:rPr>
          <w:rFonts w:hint="eastAsia"/>
        </w:rPr>
        <w:t>4</w:t>
      </w:r>
      <w:r>
        <w:rPr>
          <w:rFonts w:hint="eastAsia"/>
        </w:rPr>
        <w:t>次。</w:t>
      </w:r>
    </w:p>
    <w:p w:rsidR="00511680" w:rsidRDefault="00511680">
      <w:pPr>
        <w:ind w:firstLine="420"/>
        <w:jc w:val="left"/>
      </w:pPr>
      <w:r>
        <w:rPr>
          <w:rFonts w:hint="eastAsia"/>
        </w:rPr>
        <w:t>（四）深化税收征管改革，推动税收共治提质增效。</w:t>
      </w:r>
    </w:p>
    <w:p w:rsidR="00511680" w:rsidRDefault="00511680">
      <w:pPr>
        <w:ind w:firstLine="420"/>
        <w:jc w:val="left"/>
      </w:pPr>
      <w:r>
        <w:rPr>
          <w:rFonts w:hint="eastAsia"/>
        </w:rPr>
        <w:t>一是全面贯彻落实深改工作。制定</w:t>
      </w:r>
      <w:r>
        <w:rPr>
          <w:rFonts w:hint="eastAsia"/>
        </w:rPr>
        <w:t>2022</w:t>
      </w:r>
      <w:r>
        <w:rPr>
          <w:rFonts w:hint="eastAsia"/>
        </w:rPr>
        <w:t>年贯彻落实《意见》清单，开展税费种认定疑点专项整改，；完成</w:t>
      </w:r>
      <w:r>
        <w:rPr>
          <w:rFonts w:hint="eastAsia"/>
        </w:rPr>
        <w:t>3727</w:t>
      </w:r>
      <w:r>
        <w:rPr>
          <w:rFonts w:hint="eastAsia"/>
        </w:rPr>
        <w:t>条未办税户经营状况和解决就业情况确认录入，及时开展个体工商户定额核定，对新办个体工商户定额核定流程进行调整；全面夯实税收征管基础，强化发票代开后续管理，加强发票内部管理，妥善处理轻微涉税举报，规范征管基础工作；强化税收征管质量监控，开展“</w:t>
      </w:r>
      <w:r>
        <w:rPr>
          <w:rFonts w:hint="eastAsia"/>
        </w:rPr>
        <w:t>5C+5R</w:t>
      </w:r>
      <w:r>
        <w:rPr>
          <w:rFonts w:hint="eastAsia"/>
        </w:rPr>
        <w:t>”征管质量监控培训，落实联络员负责制度，安排专人与县开发区等部门对接配合开展低效用地处置工作，牵头召开苗木行业税收管理座谈会，开展苗木行业税收专项整治行动。</w:t>
      </w:r>
    </w:p>
    <w:p w:rsidR="00511680" w:rsidRDefault="00511680">
      <w:pPr>
        <w:ind w:firstLine="420"/>
        <w:jc w:val="left"/>
      </w:pPr>
      <w:r>
        <w:rPr>
          <w:rFonts w:hint="eastAsia"/>
        </w:rPr>
        <w:t>二是健全依法治税体系。健全依法治税机制体制，规范本部门文件清理比对工作，明确依法行政工作职责，严格审核现金税费征缴工作，执行追责制度；多渠道加强普法工作力度，召开</w:t>
      </w:r>
      <w:r>
        <w:rPr>
          <w:rFonts w:hint="eastAsia"/>
        </w:rPr>
        <w:t>2022</w:t>
      </w:r>
      <w:r>
        <w:rPr>
          <w:rFonts w:hint="eastAsia"/>
        </w:rPr>
        <w:t>年依法行政领导小组会议，组织开展“机关学法月”网上集体测试，普法志愿者深入社区和小学开展志愿普法活动，大力宣传税收及宪法等知识；落实各类专项检查工作，开展增值税留抵退税、制造业缓缴税款、个人所得税年度汇算清缴督查督办工作，严格落实“首违不罚”规定，激发市场活力和优化营商环境。</w:t>
      </w:r>
    </w:p>
    <w:p w:rsidR="00511680" w:rsidRDefault="00511680">
      <w:pPr>
        <w:ind w:firstLine="420"/>
        <w:jc w:val="left"/>
      </w:pPr>
      <w:r>
        <w:rPr>
          <w:rFonts w:hint="eastAsia"/>
        </w:rPr>
        <w:t>三是统筹推进社保非税职责划转。由我局牵头召开自然人网格化管理协调工作会议，与人社、银行等部门召开联席会议，做好城乡两险征管方式改革工作。积极对接人社、医保部门，做好社保系统（标准版）上线相关工作，推进社保缴费“网上办”“掌上办”。</w:t>
      </w:r>
    </w:p>
    <w:p w:rsidR="00511680" w:rsidRDefault="00511680">
      <w:pPr>
        <w:ind w:firstLine="420"/>
        <w:jc w:val="left"/>
      </w:pPr>
      <w:r>
        <w:rPr>
          <w:rFonts w:hint="eastAsia"/>
        </w:rPr>
        <w:t>（五）深化风险精准防控，推动税费统管提质增效。</w:t>
      </w:r>
    </w:p>
    <w:p w:rsidR="00511680" w:rsidRDefault="00511680">
      <w:pPr>
        <w:ind w:firstLine="420"/>
        <w:jc w:val="left"/>
      </w:pPr>
      <w:r>
        <w:rPr>
          <w:rFonts w:hint="eastAsia"/>
        </w:rPr>
        <w:t>一是加强风险防控。认真落实四大平台推送各类疑点应对，加强应对结果复核，完善应对后续管理（数据）。完善风险应对复核，提高反馈质量，严格落实《宣城市税务系统风险任务反馈及后续管理操作指南》，增加《应对工作报告》，风险任务复核率达到</w:t>
      </w:r>
      <w:r>
        <w:rPr>
          <w:rFonts w:hint="eastAsia"/>
        </w:rPr>
        <w:t>100%</w:t>
      </w:r>
      <w:r>
        <w:rPr>
          <w:rFonts w:hint="eastAsia"/>
        </w:rPr>
        <w:t>。按月向市局报送《郎溪县税务局受理举报台账》，围绕“税收优惠促发展</w:t>
      </w:r>
      <w:r>
        <w:rPr>
          <w:rFonts w:hint="eastAsia"/>
        </w:rPr>
        <w:t xml:space="preserve"> </w:t>
      </w:r>
      <w:r>
        <w:rPr>
          <w:rFonts w:hint="eastAsia"/>
        </w:rPr>
        <w:t>惠企利民向未来”主题，开展“风险服务进千企”活动，全方位把好税费数据“关”，上半年共对外提供数据</w:t>
      </w:r>
      <w:r>
        <w:rPr>
          <w:rFonts w:hint="eastAsia"/>
        </w:rPr>
        <w:t>8</w:t>
      </w:r>
      <w:r>
        <w:rPr>
          <w:rFonts w:hint="eastAsia"/>
        </w:rPr>
        <w:t>次。</w:t>
      </w:r>
    </w:p>
    <w:p w:rsidR="00511680" w:rsidRDefault="00511680">
      <w:pPr>
        <w:ind w:firstLine="420"/>
        <w:jc w:val="left"/>
      </w:pPr>
      <w:r>
        <w:rPr>
          <w:rFonts w:hint="eastAsia"/>
        </w:rPr>
        <w:t>二是推进精准监管。严格贯彻落实出口退（免）税管理规范</w:t>
      </w:r>
      <w:r>
        <w:rPr>
          <w:rFonts w:hint="eastAsia"/>
        </w:rPr>
        <w:t>(2.0</w:t>
      </w:r>
      <w:r>
        <w:rPr>
          <w:rFonts w:hint="eastAsia"/>
        </w:rPr>
        <w:t>版</w:t>
      </w:r>
      <w:r>
        <w:rPr>
          <w:rFonts w:hint="eastAsia"/>
        </w:rPr>
        <w:t>)</w:t>
      </w:r>
      <w:r>
        <w:rPr>
          <w:rFonts w:hint="eastAsia"/>
        </w:rPr>
        <w:t>，积极推行无纸化申报、围绕出口退（免）税服务前置等工作，做到管理与服务、事前预防和事后核查并重，努力提高出口退税管理水平。加强清税注销一般流程审核，加快推进股权转让个人所得税审核，推动土地增值税清算审核，完成重点税源企业财务报表报送工作，积极主动对接市局稽查局完成相关稽查案件，配合政法委、公安等部门开展扫黑除恶专项整治及部门协作工作。</w:t>
      </w:r>
    </w:p>
    <w:p w:rsidR="00511680" w:rsidRDefault="00511680">
      <w:pPr>
        <w:ind w:firstLine="420"/>
        <w:jc w:val="left"/>
      </w:pPr>
      <w:r>
        <w:rPr>
          <w:rFonts w:hint="eastAsia"/>
        </w:rPr>
        <w:t>三是优化服务提升满意度。连续第</w:t>
      </w:r>
      <w:r>
        <w:rPr>
          <w:rFonts w:hint="eastAsia"/>
        </w:rPr>
        <w:t>9</w:t>
      </w:r>
      <w:r>
        <w:rPr>
          <w:rFonts w:hint="eastAsia"/>
        </w:rPr>
        <w:t>年开展“我为纳税人缴费人办实事暨便民办税春风行动”，推出</w:t>
      </w:r>
      <w:r>
        <w:rPr>
          <w:rFonts w:hint="eastAsia"/>
        </w:rPr>
        <w:t>6</w:t>
      </w:r>
      <w:r>
        <w:rPr>
          <w:rFonts w:hint="eastAsia"/>
        </w:rPr>
        <w:t>大类</w:t>
      </w:r>
      <w:r>
        <w:rPr>
          <w:rFonts w:hint="eastAsia"/>
        </w:rPr>
        <w:t>23</w:t>
      </w:r>
      <w:r>
        <w:rPr>
          <w:rFonts w:hint="eastAsia"/>
        </w:rPr>
        <w:t>项</w:t>
      </w:r>
      <w:r>
        <w:rPr>
          <w:rFonts w:hint="eastAsia"/>
        </w:rPr>
        <w:t>118</w:t>
      </w:r>
      <w:r>
        <w:rPr>
          <w:rFonts w:hint="eastAsia"/>
        </w:rPr>
        <w:t>条便民办税缴费措施。调整优化办税服务厅资源，充实导税力量，拓展“非接触式”办税缴费服务，</w:t>
      </w:r>
      <w:r>
        <w:rPr>
          <w:rFonts w:hint="eastAsia"/>
        </w:rPr>
        <w:t>2022</w:t>
      </w:r>
      <w:r>
        <w:rPr>
          <w:rFonts w:hint="eastAsia"/>
        </w:rPr>
        <w:t>年上半年共发票邮寄</w:t>
      </w:r>
      <w:r>
        <w:rPr>
          <w:rFonts w:hint="eastAsia"/>
        </w:rPr>
        <w:t>3457</w:t>
      </w:r>
      <w:r>
        <w:rPr>
          <w:rFonts w:hint="eastAsia"/>
        </w:rPr>
        <w:t>次，共计</w:t>
      </w:r>
      <w:r>
        <w:rPr>
          <w:rFonts w:hint="eastAsia"/>
        </w:rPr>
        <w:t>162204</w:t>
      </w:r>
      <w:r>
        <w:rPr>
          <w:rFonts w:hint="eastAsia"/>
        </w:rPr>
        <w:t>份，有效保证了纳税人“足不出户”也能正常申领发票。开展一把手走流程活动，畅通电子税务局从申报到审核的快速办理，为纳税人提供“专业化、多元化、智能化”的智慧服务。</w:t>
      </w:r>
    </w:p>
    <w:p w:rsidR="00511680" w:rsidRDefault="00511680">
      <w:pPr>
        <w:ind w:firstLine="420"/>
        <w:jc w:val="left"/>
      </w:pPr>
      <w:r>
        <w:rPr>
          <w:rFonts w:hint="eastAsia"/>
        </w:rPr>
        <w:t>（六）深化能力素质提升，推动队伍建设提质增效。</w:t>
      </w:r>
    </w:p>
    <w:p w:rsidR="00511680" w:rsidRDefault="00511680">
      <w:pPr>
        <w:ind w:firstLine="420"/>
        <w:jc w:val="left"/>
      </w:pPr>
      <w:r>
        <w:rPr>
          <w:rFonts w:hint="eastAsia"/>
        </w:rPr>
        <w:t>一是干部素质不断提升。依托数字人事，全面加强干部队伍建设，初步制定以</w:t>
      </w:r>
      <w:r>
        <w:rPr>
          <w:rFonts w:hint="eastAsia"/>
        </w:rPr>
        <w:t>3</w:t>
      </w:r>
      <w:r>
        <w:rPr>
          <w:rFonts w:hint="eastAsia"/>
        </w:rPr>
        <w:t>年培训</w:t>
      </w:r>
      <w:r>
        <w:rPr>
          <w:rFonts w:hint="eastAsia"/>
        </w:rPr>
        <w:t>30</w:t>
      </w:r>
      <w:r>
        <w:rPr>
          <w:rFonts w:hint="eastAsia"/>
        </w:rPr>
        <w:t>个青年业务骨干的“</w:t>
      </w:r>
      <w:r>
        <w:rPr>
          <w:rFonts w:hint="eastAsia"/>
        </w:rPr>
        <w:t>330</w:t>
      </w:r>
      <w:r>
        <w:rPr>
          <w:rFonts w:hint="eastAsia"/>
        </w:rPr>
        <w:t>”计划，全面推进青年干部成才成长。扎实开展春训活动，抓好学习兴税等平台使用，丰富培训形式，以考促学。</w:t>
      </w:r>
    </w:p>
    <w:p w:rsidR="00511680" w:rsidRDefault="00511680">
      <w:pPr>
        <w:ind w:firstLine="420"/>
        <w:jc w:val="left"/>
      </w:pPr>
      <w:r>
        <w:rPr>
          <w:rFonts w:hint="eastAsia"/>
        </w:rPr>
        <w:t>二是厚爱基层不断发力。认真贯彻常态化过“紧日子”要求，继续优化支出结构。坚持人财物向基层倾斜，持续落实好为基层减负各项措施，加强工作统筹，增强基层活力。设立气排球、篮球、瑜伽等</w:t>
      </w:r>
      <w:r>
        <w:rPr>
          <w:rFonts w:hint="eastAsia"/>
        </w:rPr>
        <w:t>10</w:t>
      </w:r>
      <w:r>
        <w:rPr>
          <w:rFonts w:hint="eastAsia"/>
        </w:rPr>
        <w:t>个兴趣小组，丰富干部工余时间，建立青年税校教室、青年沙龙活动室，大力为青年干部提供学习、放松场所。</w:t>
      </w:r>
    </w:p>
    <w:p w:rsidR="00511680" w:rsidRDefault="00511680">
      <w:pPr>
        <w:ind w:firstLine="420"/>
        <w:jc w:val="left"/>
      </w:pPr>
      <w:r>
        <w:rPr>
          <w:rFonts w:hint="eastAsia"/>
        </w:rPr>
        <w:t>二、下半年重点工作打算</w:t>
      </w:r>
    </w:p>
    <w:p w:rsidR="00511680" w:rsidRDefault="00511680">
      <w:pPr>
        <w:ind w:firstLine="420"/>
        <w:jc w:val="left"/>
      </w:pPr>
      <w:r>
        <w:rPr>
          <w:rFonts w:hint="eastAsia"/>
        </w:rPr>
        <w:t>（一）持续深化党史学习教育成果，全力以赴迎接党的二十大顺利召开。坚持把习近平新时代中国特色社会主义思想和党的十九届六中全会、二十大精神作为首要政治任务，继续巩固提升党史学习教育成效，充分发挥党委理论学习中心组学习的引领示范带动作用，抓好“三会一课”和青年理论学习小组学习，引导全体党员干部提高政治站位、坚定理想信念。</w:t>
      </w:r>
    </w:p>
    <w:p w:rsidR="00511680" w:rsidRDefault="00511680">
      <w:pPr>
        <w:ind w:firstLine="420"/>
        <w:jc w:val="left"/>
      </w:pPr>
      <w:r>
        <w:rPr>
          <w:rFonts w:hint="eastAsia"/>
        </w:rPr>
        <w:t>（二）统筹抓好减税降费和组织收入。持续不折不扣落实组合式减税降费政策，推进专票电子化改革和“一户式”管理机制工作，针对废旧物资行业、人力资源行业、涉农企业等加大管理力度，推动税收事业高质量发展。坚持组织收入原则，科学挖掘税费增长潜能，注重提升组织收入质量，为地方经济社会发展提供更高质量的财力保障。</w:t>
      </w:r>
    </w:p>
    <w:p w:rsidR="00511680" w:rsidRDefault="00511680">
      <w:pPr>
        <w:ind w:firstLine="420"/>
        <w:jc w:val="left"/>
      </w:pPr>
      <w:r>
        <w:rPr>
          <w:rFonts w:hint="eastAsia"/>
        </w:rPr>
        <w:t>（三）提高服务水平优化营商环境。按照“想三步、看两步、走一步”工作思路，充分学习先进地区工作经验，结合郎溪实际，制定纳税指标提升方案，推进办税服务厅改造，全方位提高纳税服务质效，有效提升纳税人缴费人满意度，全面优化营商环境。</w:t>
      </w:r>
    </w:p>
    <w:p w:rsidR="00511680" w:rsidRDefault="00511680">
      <w:pPr>
        <w:ind w:firstLine="420"/>
        <w:jc w:val="left"/>
      </w:pPr>
      <w:r>
        <w:rPr>
          <w:rFonts w:hint="eastAsia"/>
        </w:rPr>
        <w:t>（四）坚定不移推进全面从严治党。深入落实全面从严治党工作要点任务清单，抓实全面从严治党工作责任，切实做到责任明确到人、措施落实到位。进一步明确支部委员责任，加强纪检干部队伍建设，细化普通党员的民主监督责任，夯实责任意识，确保压力传导到底到边，凝聚全面从严治党合力。</w:t>
      </w:r>
    </w:p>
    <w:p w:rsidR="00511680" w:rsidRDefault="00511680">
      <w:pPr>
        <w:ind w:firstLine="420"/>
        <w:jc w:val="left"/>
      </w:pPr>
      <w:r>
        <w:rPr>
          <w:rFonts w:hint="eastAsia"/>
        </w:rPr>
        <w:t>（五）全方位培养青年干部成长成才。通过竞争上岗、日常选拔、积分制等多种形式选拔人才，在全局上下形成创先争优的良好氛围。通过岗位练兵比武、青年税校、青年理论学习小组、团支部导师制、报考“三师”、岗位实操等多种方式，从理论、业务等多方面提升青年干部的综合素质，为青年干部的快速成长提供平台和渠道。</w:t>
      </w:r>
    </w:p>
    <w:p w:rsidR="00511680" w:rsidRDefault="00511680">
      <w:pPr>
        <w:ind w:firstLine="420"/>
        <w:jc w:val="right"/>
      </w:pPr>
      <w:r>
        <w:rPr>
          <w:rFonts w:hint="eastAsia"/>
        </w:rPr>
        <w:t>郎溪县税务局</w:t>
      </w:r>
      <w:r>
        <w:rPr>
          <w:rFonts w:hint="eastAsia"/>
        </w:rPr>
        <w:t>2022-06-24</w:t>
      </w:r>
    </w:p>
    <w:p w:rsidR="00511680" w:rsidRDefault="00511680" w:rsidP="00BD5E0C">
      <w:pPr>
        <w:sectPr w:rsidR="00511680" w:rsidSect="00BD5E0C">
          <w:type w:val="continuous"/>
          <w:pgSz w:w="11906" w:h="16838"/>
          <w:pgMar w:top="1644" w:right="1236" w:bottom="1418" w:left="1814" w:header="851" w:footer="907" w:gutter="0"/>
          <w:pgNumType w:start="1"/>
          <w:cols w:space="720"/>
          <w:docGrid w:type="lines" w:linePitch="341" w:charSpace="2373"/>
        </w:sectPr>
      </w:pPr>
    </w:p>
    <w:p w:rsidR="0067713C" w:rsidRDefault="0067713C"/>
    <w:sectPr w:rsidR="006771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11680"/>
    <w:rsid w:val="00511680"/>
    <w:rsid w:val="006771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16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168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614</Words>
  <Characters>3500</Characters>
  <Application>Microsoft Office Word</Application>
  <DocSecurity>0</DocSecurity>
  <Lines>29</Lines>
  <Paragraphs>8</Paragraphs>
  <ScaleCrop>false</ScaleCrop>
  <Company>微软中国</Company>
  <LinksUpToDate>false</LinksUpToDate>
  <CharactersWithSpaces>4106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2023-02-20T09:34:00Z</dcterms:created>
</cp:coreProperties>
</file>